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7C6830" w14:textId="1894AEA1" w:rsidR="0029281C" w:rsidRPr="00E908B0" w:rsidRDefault="00196474" w:rsidP="00E908B0">
      <w:pPr>
        <w:spacing w:before="0" w:after="0"/>
      </w:pPr>
      <w:r>
        <w:rPr>
          <w:caps/>
          <w:noProof/>
          <w:color w:val="294E1C" w:themeColor="accent1" w:themeShade="7F"/>
          <w:spacing w:val="5"/>
          <w:sz w:val="28"/>
          <w:lang w:eastAsia="en-IE"/>
        </w:rPr>
        <w:drawing>
          <wp:anchor distT="0" distB="0" distL="114300" distR="114300" simplePos="0" relativeHeight="251658240" behindDoc="0" locked="0" layoutInCell="1" allowOverlap="1" wp14:anchorId="2C6F9C79" wp14:editId="50D29F67">
            <wp:simplePos x="0" y="0"/>
            <wp:positionH relativeFrom="column">
              <wp:posOffset>38100</wp:posOffset>
            </wp:positionH>
            <wp:positionV relativeFrom="paragraph">
              <wp:posOffset>0</wp:posOffset>
            </wp:positionV>
            <wp:extent cx="801370" cy="923925"/>
            <wp:effectExtent l="0" t="0" r="0" b="952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801370" cy="923925"/>
                    </a:xfrm>
                    <a:prstGeom prst="rect">
                      <a:avLst/>
                    </a:prstGeom>
                  </pic:spPr>
                </pic:pic>
              </a:graphicData>
            </a:graphic>
            <wp14:sizeRelH relativeFrom="page">
              <wp14:pctWidth>0</wp14:pctWidth>
            </wp14:sizeRelH>
            <wp14:sizeRelV relativeFrom="page">
              <wp14:pctHeight>0</wp14:pctHeight>
            </wp14:sizeRelV>
          </wp:anchor>
        </w:drawing>
      </w:r>
      <w:r w:rsidR="005F19B5">
        <w:rPr>
          <w:b/>
          <w:color w:val="8AB833" w:themeColor="accent2"/>
          <w:sz w:val="48"/>
          <w:shd w:val="clear" w:color="auto" w:fill="FFFFFF" w:themeFill="background1"/>
        </w:rPr>
        <w:t xml:space="preserve"> </w:t>
      </w:r>
      <w:r w:rsidR="00E908B0">
        <w:rPr>
          <w:b/>
          <w:color w:val="8AB833" w:themeColor="accent2"/>
          <w:sz w:val="48"/>
          <w:shd w:val="clear" w:color="auto" w:fill="FFFFFF" w:themeFill="background1"/>
        </w:rPr>
        <w:t xml:space="preserve">         </w:t>
      </w:r>
      <w:r w:rsidR="0029281C" w:rsidRPr="00E908B0">
        <w:rPr>
          <w:b/>
          <w:color w:val="8AB833" w:themeColor="accent2"/>
          <w:sz w:val="48"/>
          <w:shd w:val="clear" w:color="auto" w:fill="FFFFFF" w:themeFill="background1"/>
        </w:rPr>
        <w:t>Clanwilliam Institute</w:t>
      </w:r>
    </w:p>
    <w:p w14:paraId="36B5D53A" w14:textId="77777777" w:rsidR="00E908B0" w:rsidRDefault="00E9093F" w:rsidP="00E908B0">
      <w:pPr>
        <w:spacing w:before="0" w:after="0"/>
        <w:rPr>
          <w:rStyle w:val="Emphasis"/>
          <w:b/>
          <w:sz w:val="28"/>
        </w:rPr>
      </w:pPr>
      <w:r>
        <w:rPr>
          <w:rStyle w:val="Emphasis"/>
          <w:b/>
          <w:sz w:val="28"/>
        </w:rPr>
        <w:t xml:space="preserve">              </w:t>
      </w:r>
      <w:r w:rsidR="0029281C" w:rsidRPr="00732D72">
        <w:rPr>
          <w:rStyle w:val="Emphasis"/>
          <w:b/>
          <w:sz w:val="28"/>
        </w:rPr>
        <w:t xml:space="preserve">training programme in </w:t>
      </w:r>
      <w:r w:rsidR="00A7584F">
        <w:rPr>
          <w:rStyle w:val="Emphasis"/>
          <w:b/>
          <w:sz w:val="28"/>
        </w:rPr>
        <w:t>Family Therapy</w:t>
      </w:r>
      <w:r>
        <w:rPr>
          <w:rStyle w:val="Emphasis"/>
          <w:b/>
          <w:sz w:val="28"/>
        </w:rPr>
        <w:t xml:space="preserve"> </w:t>
      </w:r>
    </w:p>
    <w:p w14:paraId="78C1D919" w14:textId="77777777" w:rsidR="00D41701" w:rsidRPr="00E908B0" w:rsidRDefault="00E908B0" w:rsidP="00AD580D">
      <w:pPr>
        <w:spacing w:before="0" w:after="0"/>
        <w:jc w:val="right"/>
        <w:rPr>
          <w:rStyle w:val="Strong"/>
          <w:bCs w:val="0"/>
          <w:caps/>
          <w:color w:val="294E1C" w:themeColor="accent1" w:themeShade="7F"/>
          <w:spacing w:val="5"/>
          <w:sz w:val="28"/>
        </w:rPr>
      </w:pPr>
      <w:r>
        <w:rPr>
          <w:rStyle w:val="Emphasis"/>
          <w:b/>
          <w:sz w:val="28"/>
        </w:rPr>
        <w:t xml:space="preserve">              </w:t>
      </w:r>
      <w:r w:rsidR="00AD580D">
        <w:rPr>
          <w:rStyle w:val="Emphasis"/>
          <w:b/>
          <w:sz w:val="28"/>
        </w:rPr>
        <w:t xml:space="preserve"> </w:t>
      </w:r>
    </w:p>
    <w:p w14:paraId="3FB29BC7" w14:textId="77777777" w:rsidR="00732D72" w:rsidRPr="00612A54" w:rsidRDefault="00E908B0" w:rsidP="00AD580D">
      <w:pPr>
        <w:spacing w:before="0" w:after="0" w:line="240" w:lineRule="auto"/>
        <w:jc w:val="right"/>
        <w:rPr>
          <w:rStyle w:val="Strong"/>
        </w:rPr>
      </w:pPr>
      <w:r>
        <w:rPr>
          <w:rStyle w:val="Strong"/>
        </w:rPr>
        <w:t xml:space="preserve">                    </w:t>
      </w:r>
      <w:r w:rsidR="00AD580D">
        <w:rPr>
          <w:rStyle w:val="Strong"/>
        </w:rPr>
        <w:t xml:space="preserve">  </w:t>
      </w:r>
      <w:r>
        <w:rPr>
          <w:rStyle w:val="Strong"/>
        </w:rPr>
        <w:t xml:space="preserve"> </w:t>
      </w:r>
      <w:r w:rsidR="00196474" w:rsidRPr="00196474">
        <w:rPr>
          <w:rStyle w:val="Strong"/>
        </w:rPr>
        <w:t>MSc in Systemic Psychotherapy</w:t>
      </w:r>
      <w:r w:rsidR="00196474">
        <w:rPr>
          <w:rStyle w:val="Strong"/>
        </w:rPr>
        <w:t xml:space="preserve"> (NFQ Level 9)</w:t>
      </w:r>
    </w:p>
    <w:p w14:paraId="420EF955" w14:textId="77777777" w:rsidR="00732D72" w:rsidRPr="00732D72" w:rsidRDefault="00732D72" w:rsidP="00732D72">
      <w:pPr>
        <w:spacing w:before="0" w:after="0"/>
        <w:jc w:val="center"/>
        <w:rPr>
          <w:rStyle w:val="Strong"/>
          <w:caps/>
          <w:color w:val="294E1C" w:themeColor="accent1" w:themeShade="7F"/>
          <w:spacing w:val="10"/>
        </w:rPr>
      </w:pPr>
    </w:p>
    <w:tbl>
      <w:tblPr>
        <w:tblStyle w:val="TableGrid"/>
        <w:tblW w:w="5000" w:type="pct"/>
        <w:tblLook w:val="04A0" w:firstRow="1" w:lastRow="0" w:firstColumn="1" w:lastColumn="0" w:noHBand="0" w:noVBand="1"/>
      </w:tblPr>
      <w:tblGrid>
        <w:gridCol w:w="3680"/>
        <w:gridCol w:w="6056"/>
      </w:tblGrid>
      <w:tr w:rsidR="00196474" w:rsidRPr="00E908B0" w14:paraId="1A892E67" w14:textId="77777777" w:rsidTr="00E908B0">
        <w:tc>
          <w:tcPr>
            <w:tcW w:w="1890" w:type="pct"/>
            <w:shd w:val="clear" w:color="auto" w:fill="D1E7A8" w:themeFill="accent2" w:themeFillTint="66"/>
          </w:tcPr>
          <w:p w14:paraId="53801C20" w14:textId="77777777" w:rsidR="00196474" w:rsidRPr="00E908B0" w:rsidRDefault="00196474" w:rsidP="00732D72">
            <w:pPr>
              <w:rPr>
                <w:rStyle w:val="Strong"/>
                <w:rFonts w:ascii="Calibri" w:hAnsi="Calibri"/>
                <w:sz w:val="21"/>
                <w:szCs w:val="21"/>
              </w:rPr>
            </w:pPr>
            <w:r w:rsidRPr="00E908B0">
              <w:rPr>
                <w:rStyle w:val="Strong"/>
                <w:rFonts w:ascii="Calibri" w:hAnsi="Calibri"/>
                <w:sz w:val="21"/>
                <w:szCs w:val="21"/>
              </w:rPr>
              <w:t>Schedule:</w:t>
            </w:r>
          </w:p>
        </w:tc>
        <w:tc>
          <w:tcPr>
            <w:tcW w:w="3110" w:type="pct"/>
          </w:tcPr>
          <w:p w14:paraId="74C3E731" w14:textId="77777777" w:rsidR="00196474" w:rsidRPr="00E908B0" w:rsidRDefault="00196474" w:rsidP="00732D72">
            <w:pPr>
              <w:rPr>
                <w:rStyle w:val="Strong"/>
                <w:rFonts w:ascii="Calibri" w:hAnsi="Calibri"/>
                <w:b w:val="0"/>
                <w:sz w:val="21"/>
                <w:szCs w:val="21"/>
              </w:rPr>
            </w:pPr>
            <w:r w:rsidRPr="00E908B0">
              <w:rPr>
                <w:rStyle w:val="Strong"/>
                <w:rFonts w:ascii="Calibri" w:hAnsi="Calibri"/>
                <w:b w:val="0"/>
                <w:sz w:val="21"/>
                <w:szCs w:val="21"/>
              </w:rPr>
              <w:t>Part-Time</w:t>
            </w:r>
          </w:p>
        </w:tc>
      </w:tr>
      <w:tr w:rsidR="00AF08D2" w:rsidRPr="00E908B0" w14:paraId="520D2ADC" w14:textId="77777777" w:rsidTr="00E908B0">
        <w:tc>
          <w:tcPr>
            <w:tcW w:w="1890" w:type="pct"/>
            <w:shd w:val="clear" w:color="auto" w:fill="D1E7A8" w:themeFill="accent2" w:themeFillTint="66"/>
          </w:tcPr>
          <w:p w14:paraId="1BC5D29A" w14:textId="77777777" w:rsidR="00AF08D2" w:rsidRPr="00E908B0" w:rsidRDefault="00AF08D2" w:rsidP="00732D72">
            <w:pPr>
              <w:rPr>
                <w:rStyle w:val="Strong"/>
                <w:rFonts w:ascii="Calibri" w:hAnsi="Calibri"/>
                <w:sz w:val="21"/>
                <w:szCs w:val="21"/>
              </w:rPr>
            </w:pPr>
            <w:r w:rsidRPr="00E908B0">
              <w:rPr>
                <w:rStyle w:val="Strong"/>
                <w:rFonts w:ascii="Calibri" w:hAnsi="Calibri"/>
                <w:sz w:val="21"/>
                <w:szCs w:val="21"/>
              </w:rPr>
              <w:t>Duration:</w:t>
            </w:r>
          </w:p>
        </w:tc>
        <w:tc>
          <w:tcPr>
            <w:tcW w:w="3110" w:type="pct"/>
          </w:tcPr>
          <w:p w14:paraId="0F2D25BB" w14:textId="77777777" w:rsidR="00AF08D2" w:rsidRPr="00E908B0" w:rsidRDefault="005851EC" w:rsidP="00732D72">
            <w:pPr>
              <w:rPr>
                <w:rStyle w:val="Strong"/>
                <w:rFonts w:ascii="Calibri" w:hAnsi="Calibri"/>
                <w:b w:val="0"/>
                <w:sz w:val="21"/>
                <w:szCs w:val="21"/>
              </w:rPr>
            </w:pPr>
            <w:r w:rsidRPr="00E908B0">
              <w:rPr>
                <w:rStyle w:val="Strong"/>
                <w:rFonts w:ascii="Calibri" w:hAnsi="Calibri"/>
                <w:b w:val="0"/>
                <w:sz w:val="21"/>
                <w:szCs w:val="21"/>
              </w:rPr>
              <w:t>Four y</w:t>
            </w:r>
            <w:r w:rsidR="00AF08D2" w:rsidRPr="00E908B0">
              <w:rPr>
                <w:rStyle w:val="Strong"/>
                <w:rFonts w:ascii="Calibri" w:hAnsi="Calibri"/>
                <w:b w:val="0"/>
                <w:sz w:val="21"/>
                <w:szCs w:val="21"/>
              </w:rPr>
              <w:t>ears</w:t>
            </w:r>
          </w:p>
        </w:tc>
      </w:tr>
      <w:tr w:rsidR="00196474" w:rsidRPr="00E908B0" w14:paraId="2DE5F8DE" w14:textId="77777777" w:rsidTr="00E908B0">
        <w:tc>
          <w:tcPr>
            <w:tcW w:w="1890" w:type="pct"/>
            <w:shd w:val="clear" w:color="auto" w:fill="D1E7A8" w:themeFill="accent2" w:themeFillTint="66"/>
          </w:tcPr>
          <w:p w14:paraId="5E320F0A" w14:textId="77777777" w:rsidR="00196474" w:rsidRPr="00E908B0" w:rsidRDefault="00196474" w:rsidP="00732D72">
            <w:pPr>
              <w:rPr>
                <w:rStyle w:val="Strong"/>
                <w:rFonts w:ascii="Calibri" w:hAnsi="Calibri"/>
                <w:sz w:val="21"/>
                <w:szCs w:val="21"/>
              </w:rPr>
            </w:pPr>
            <w:r w:rsidRPr="00E908B0">
              <w:rPr>
                <w:rStyle w:val="Strong"/>
                <w:rFonts w:ascii="Calibri" w:hAnsi="Calibri"/>
                <w:sz w:val="21"/>
                <w:szCs w:val="21"/>
              </w:rPr>
              <w:t>Starting:</w:t>
            </w:r>
          </w:p>
        </w:tc>
        <w:tc>
          <w:tcPr>
            <w:tcW w:w="3110" w:type="pct"/>
          </w:tcPr>
          <w:p w14:paraId="4177D9A9" w14:textId="7E63F834" w:rsidR="00196474" w:rsidRPr="00E908B0" w:rsidRDefault="00D52111" w:rsidP="00732D72">
            <w:pPr>
              <w:rPr>
                <w:rStyle w:val="Strong"/>
                <w:rFonts w:ascii="Calibri" w:hAnsi="Calibri"/>
                <w:b w:val="0"/>
                <w:sz w:val="21"/>
                <w:szCs w:val="21"/>
              </w:rPr>
            </w:pPr>
            <w:r>
              <w:rPr>
                <w:rStyle w:val="Strong"/>
                <w:rFonts w:ascii="Calibri" w:hAnsi="Calibri"/>
                <w:b w:val="0"/>
                <w:sz w:val="21"/>
                <w:szCs w:val="21"/>
              </w:rPr>
              <w:t>O</w:t>
            </w:r>
            <w:r w:rsidRPr="00D52111">
              <w:rPr>
                <w:rStyle w:val="Strong"/>
                <w:rFonts w:ascii="Calibri" w:hAnsi="Calibri"/>
                <w:b w:val="0"/>
                <w:bCs w:val="0"/>
                <w:sz w:val="21"/>
                <w:szCs w:val="21"/>
              </w:rPr>
              <w:t>ctober 202</w:t>
            </w:r>
            <w:r w:rsidR="004C4EFB">
              <w:rPr>
                <w:rStyle w:val="Strong"/>
                <w:rFonts w:ascii="Calibri" w:hAnsi="Calibri"/>
                <w:b w:val="0"/>
                <w:bCs w:val="0"/>
                <w:sz w:val="21"/>
                <w:szCs w:val="21"/>
              </w:rPr>
              <w:t>4</w:t>
            </w:r>
          </w:p>
        </w:tc>
      </w:tr>
      <w:tr w:rsidR="00196474" w:rsidRPr="00E908B0" w14:paraId="789AFD6C" w14:textId="77777777" w:rsidTr="00E908B0">
        <w:tc>
          <w:tcPr>
            <w:tcW w:w="1890" w:type="pct"/>
            <w:shd w:val="clear" w:color="auto" w:fill="D1E7A8" w:themeFill="accent2" w:themeFillTint="66"/>
          </w:tcPr>
          <w:p w14:paraId="6A8939A2" w14:textId="77777777" w:rsidR="00196474" w:rsidRPr="00E908B0" w:rsidRDefault="00196474" w:rsidP="00196474">
            <w:pPr>
              <w:rPr>
                <w:rStyle w:val="Strong"/>
                <w:rFonts w:ascii="Calibri" w:hAnsi="Calibri"/>
                <w:sz w:val="21"/>
                <w:szCs w:val="21"/>
              </w:rPr>
            </w:pPr>
            <w:r w:rsidRPr="00E908B0">
              <w:rPr>
                <w:rStyle w:val="Strong"/>
                <w:rFonts w:ascii="Calibri" w:hAnsi="Calibri"/>
                <w:sz w:val="21"/>
                <w:szCs w:val="21"/>
              </w:rPr>
              <w:t>Contact Name:</w:t>
            </w:r>
          </w:p>
        </w:tc>
        <w:tc>
          <w:tcPr>
            <w:tcW w:w="3110" w:type="pct"/>
          </w:tcPr>
          <w:p w14:paraId="2D74E5A7" w14:textId="77777777" w:rsidR="00196474" w:rsidRPr="00E908B0" w:rsidRDefault="0009686D" w:rsidP="00196474">
            <w:pPr>
              <w:rPr>
                <w:rStyle w:val="Strong"/>
                <w:rFonts w:ascii="Calibri" w:hAnsi="Calibri"/>
                <w:b w:val="0"/>
                <w:sz w:val="21"/>
                <w:szCs w:val="21"/>
              </w:rPr>
            </w:pPr>
            <w:r>
              <w:rPr>
                <w:rStyle w:val="Strong"/>
                <w:rFonts w:ascii="Calibri" w:hAnsi="Calibri"/>
                <w:b w:val="0"/>
                <w:sz w:val="21"/>
                <w:szCs w:val="21"/>
              </w:rPr>
              <w:t>Eileen Vard</w:t>
            </w:r>
          </w:p>
        </w:tc>
      </w:tr>
      <w:tr w:rsidR="00196474" w:rsidRPr="00E908B0" w14:paraId="6929EC9D" w14:textId="77777777" w:rsidTr="00E908B0">
        <w:tc>
          <w:tcPr>
            <w:tcW w:w="1890" w:type="pct"/>
            <w:shd w:val="clear" w:color="auto" w:fill="D1E7A8" w:themeFill="accent2" w:themeFillTint="66"/>
          </w:tcPr>
          <w:p w14:paraId="6CF91C8E" w14:textId="77777777" w:rsidR="00196474" w:rsidRPr="00E908B0" w:rsidRDefault="00196474" w:rsidP="00196474">
            <w:pPr>
              <w:rPr>
                <w:rStyle w:val="Strong"/>
                <w:rFonts w:ascii="Calibri" w:hAnsi="Calibri"/>
                <w:sz w:val="21"/>
                <w:szCs w:val="21"/>
              </w:rPr>
            </w:pPr>
            <w:r w:rsidRPr="00E908B0">
              <w:rPr>
                <w:rStyle w:val="Strong"/>
                <w:rFonts w:ascii="Calibri" w:hAnsi="Calibri"/>
                <w:sz w:val="21"/>
                <w:szCs w:val="21"/>
              </w:rPr>
              <w:t>Contact Number</w:t>
            </w:r>
          </w:p>
        </w:tc>
        <w:tc>
          <w:tcPr>
            <w:tcW w:w="3110" w:type="pct"/>
          </w:tcPr>
          <w:p w14:paraId="2BC96B66" w14:textId="06AEF9F0" w:rsidR="00196474" w:rsidRPr="00E908B0" w:rsidRDefault="00196474" w:rsidP="00196474">
            <w:pPr>
              <w:rPr>
                <w:rStyle w:val="Strong"/>
                <w:rFonts w:ascii="Calibri" w:hAnsi="Calibri"/>
                <w:b w:val="0"/>
                <w:sz w:val="21"/>
                <w:szCs w:val="21"/>
              </w:rPr>
            </w:pPr>
          </w:p>
        </w:tc>
      </w:tr>
      <w:tr w:rsidR="00E908B0" w:rsidRPr="00E908B0" w14:paraId="5890337C" w14:textId="77777777" w:rsidTr="00E908B0">
        <w:trPr>
          <w:trHeight w:val="113"/>
        </w:trPr>
        <w:tc>
          <w:tcPr>
            <w:tcW w:w="1890" w:type="pct"/>
            <w:shd w:val="clear" w:color="auto" w:fill="D1E7A8" w:themeFill="accent2" w:themeFillTint="66"/>
          </w:tcPr>
          <w:p w14:paraId="08672498" w14:textId="77777777" w:rsidR="00E908B0" w:rsidRPr="00E908B0" w:rsidRDefault="00E908B0" w:rsidP="00196474">
            <w:pPr>
              <w:rPr>
                <w:rStyle w:val="Strong"/>
                <w:rFonts w:ascii="Calibri" w:hAnsi="Calibri"/>
                <w:sz w:val="21"/>
                <w:szCs w:val="21"/>
              </w:rPr>
            </w:pPr>
            <w:r w:rsidRPr="00E908B0">
              <w:rPr>
                <w:rStyle w:val="Strong"/>
                <w:rFonts w:ascii="Calibri" w:hAnsi="Calibri"/>
                <w:sz w:val="21"/>
                <w:szCs w:val="21"/>
              </w:rPr>
              <w:t>Contact E-mail Address:</w:t>
            </w:r>
          </w:p>
        </w:tc>
        <w:tc>
          <w:tcPr>
            <w:tcW w:w="3110" w:type="pct"/>
          </w:tcPr>
          <w:p w14:paraId="77F3A1B9" w14:textId="77777777" w:rsidR="00E908B0" w:rsidRPr="00E908B0" w:rsidRDefault="00E908B0" w:rsidP="00196474">
            <w:pPr>
              <w:rPr>
                <w:rStyle w:val="Strong"/>
                <w:rFonts w:ascii="Calibri" w:hAnsi="Calibri"/>
                <w:b w:val="0"/>
                <w:sz w:val="21"/>
                <w:szCs w:val="21"/>
              </w:rPr>
            </w:pPr>
            <w:r w:rsidRPr="00E908B0">
              <w:rPr>
                <w:rStyle w:val="Strong"/>
                <w:rFonts w:ascii="Calibri" w:hAnsi="Calibri"/>
                <w:b w:val="0"/>
                <w:sz w:val="21"/>
                <w:szCs w:val="21"/>
              </w:rPr>
              <w:t>trainingadmin@clanwilliam.ie</w:t>
            </w:r>
          </w:p>
        </w:tc>
      </w:tr>
      <w:tr w:rsidR="00E908B0" w:rsidRPr="00E908B0" w14:paraId="0AA96074" w14:textId="77777777" w:rsidTr="00E908B0">
        <w:trPr>
          <w:trHeight w:val="113"/>
        </w:trPr>
        <w:tc>
          <w:tcPr>
            <w:tcW w:w="1890" w:type="pct"/>
            <w:shd w:val="clear" w:color="auto" w:fill="D1E7A8" w:themeFill="accent2" w:themeFillTint="66"/>
          </w:tcPr>
          <w:p w14:paraId="77F4B7A9" w14:textId="77777777" w:rsidR="00E908B0" w:rsidRPr="00E908B0" w:rsidRDefault="00E908B0" w:rsidP="00E908B0">
            <w:pPr>
              <w:rPr>
                <w:rFonts w:ascii="Calibri" w:hAnsi="Calibri"/>
                <w:b/>
                <w:sz w:val="21"/>
                <w:szCs w:val="21"/>
              </w:rPr>
            </w:pPr>
            <w:r>
              <w:rPr>
                <w:rFonts w:ascii="Calibri" w:hAnsi="Calibri"/>
                <w:b/>
                <w:sz w:val="21"/>
                <w:szCs w:val="21"/>
              </w:rPr>
              <w:t>Application Procedure:</w:t>
            </w:r>
          </w:p>
        </w:tc>
        <w:tc>
          <w:tcPr>
            <w:tcW w:w="3110" w:type="pct"/>
          </w:tcPr>
          <w:p w14:paraId="0236C828" w14:textId="77777777" w:rsidR="00E908B0" w:rsidRPr="00E908B0" w:rsidRDefault="00E908B0" w:rsidP="00E908B0">
            <w:pPr>
              <w:rPr>
                <w:rFonts w:ascii="Calibri" w:hAnsi="Calibri"/>
                <w:sz w:val="21"/>
                <w:szCs w:val="21"/>
              </w:rPr>
            </w:pPr>
            <w:r>
              <w:rPr>
                <w:rFonts w:ascii="Calibri" w:hAnsi="Calibri"/>
                <w:sz w:val="21"/>
                <w:szCs w:val="21"/>
              </w:rPr>
              <w:t>Please see the application procedure document</w:t>
            </w:r>
          </w:p>
        </w:tc>
      </w:tr>
    </w:tbl>
    <w:p w14:paraId="1EE60548" w14:textId="77777777" w:rsidR="00E9093F" w:rsidRDefault="00E9093F" w:rsidP="00612A54">
      <w:pPr>
        <w:spacing w:before="0" w:after="0"/>
        <w:jc w:val="both"/>
        <w:rPr>
          <w:rFonts w:ascii="Calibri" w:hAnsi="Calibri"/>
          <w:sz w:val="21"/>
          <w:szCs w:val="21"/>
        </w:rPr>
      </w:pPr>
    </w:p>
    <w:p w14:paraId="79655C08" w14:textId="77777777" w:rsidR="00E9093F" w:rsidRPr="004C1676" w:rsidRDefault="00E9093F" w:rsidP="004C1676">
      <w:pPr>
        <w:pStyle w:val="Heading1"/>
        <w:rPr>
          <w:sz w:val="26"/>
          <w:szCs w:val="26"/>
        </w:rPr>
      </w:pPr>
      <w:r w:rsidRPr="004C1676">
        <w:rPr>
          <w:sz w:val="26"/>
          <w:szCs w:val="26"/>
        </w:rPr>
        <w:t>programme DESCRIPTION</w:t>
      </w:r>
    </w:p>
    <w:p w14:paraId="40889B66" w14:textId="77777777" w:rsidR="00E9093F" w:rsidRDefault="00E9093F" w:rsidP="00E9093F">
      <w:pPr>
        <w:pStyle w:val="BodytextZ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ind w:left="-142" w:right="-432"/>
        <w:jc w:val="both"/>
        <w:rPr>
          <w:rFonts w:ascii="Times New Roman" w:hAnsi="Times New Roman"/>
          <w:szCs w:val="24"/>
        </w:rPr>
      </w:pPr>
    </w:p>
    <w:p w14:paraId="53BE7D48" w14:textId="77777777" w:rsidR="00E9093F" w:rsidRDefault="00E9093F" w:rsidP="00E9093F">
      <w:pPr>
        <w:spacing w:before="0" w:after="0"/>
        <w:jc w:val="both"/>
        <w:rPr>
          <w:rFonts w:ascii="Calibri" w:hAnsi="Calibri"/>
          <w:sz w:val="21"/>
          <w:szCs w:val="21"/>
        </w:rPr>
      </w:pPr>
      <w:r w:rsidRPr="00732D72">
        <w:rPr>
          <w:rFonts w:ascii="Calibri" w:hAnsi="Calibri"/>
          <w:sz w:val="21"/>
          <w:szCs w:val="21"/>
        </w:rPr>
        <w:t xml:space="preserve">This comprehensive </w:t>
      </w:r>
      <w:r>
        <w:rPr>
          <w:rFonts w:ascii="Calibri" w:hAnsi="Calibri"/>
          <w:sz w:val="21"/>
          <w:szCs w:val="21"/>
        </w:rPr>
        <w:t>programme in Systemic Psychotherapy/</w:t>
      </w:r>
      <w:r w:rsidR="00A7584F">
        <w:rPr>
          <w:rFonts w:ascii="Calibri" w:hAnsi="Calibri"/>
          <w:sz w:val="21"/>
          <w:szCs w:val="21"/>
        </w:rPr>
        <w:t>Family Therapy</w:t>
      </w:r>
      <w:r w:rsidRPr="00732D72">
        <w:rPr>
          <w:rFonts w:ascii="Calibri" w:hAnsi="Calibri"/>
          <w:sz w:val="21"/>
          <w:szCs w:val="21"/>
        </w:rPr>
        <w:t xml:space="preserve"> has particular</w:t>
      </w:r>
      <w:r w:rsidR="00052840">
        <w:rPr>
          <w:rFonts w:ascii="Calibri" w:hAnsi="Calibri"/>
          <w:sz w:val="21"/>
          <w:szCs w:val="21"/>
        </w:rPr>
        <w:t xml:space="preserve"> </w:t>
      </w:r>
      <w:r w:rsidRPr="00732D72">
        <w:rPr>
          <w:rFonts w:ascii="Calibri" w:hAnsi="Calibri"/>
          <w:sz w:val="21"/>
          <w:szCs w:val="21"/>
        </w:rPr>
        <w:t>relevance for professionals in the health, social services, education</w:t>
      </w:r>
      <w:r>
        <w:rPr>
          <w:rFonts w:ascii="Calibri" w:hAnsi="Calibri"/>
          <w:sz w:val="21"/>
          <w:szCs w:val="21"/>
        </w:rPr>
        <w:t>,</w:t>
      </w:r>
      <w:r w:rsidRPr="00732D72">
        <w:rPr>
          <w:rFonts w:ascii="Calibri" w:hAnsi="Calibri"/>
          <w:sz w:val="21"/>
          <w:szCs w:val="21"/>
        </w:rPr>
        <w:t xml:space="preserve"> and related disciplines. This programme</w:t>
      </w:r>
      <w:r>
        <w:rPr>
          <w:rFonts w:ascii="Calibri" w:hAnsi="Calibri"/>
          <w:sz w:val="21"/>
          <w:szCs w:val="21"/>
        </w:rPr>
        <w:t>,</w:t>
      </w:r>
      <w:r w:rsidRPr="00732D72">
        <w:rPr>
          <w:rFonts w:ascii="Calibri" w:hAnsi="Calibri"/>
          <w:sz w:val="21"/>
          <w:szCs w:val="21"/>
        </w:rPr>
        <w:t xml:space="preserve"> which is recognised as one of the foremost psychotherapy training courses in Ireland has been running, subject to review and revision, for twenty</w:t>
      </w:r>
      <w:r w:rsidR="00052840">
        <w:rPr>
          <w:rFonts w:ascii="Calibri" w:hAnsi="Calibri"/>
          <w:sz w:val="21"/>
          <w:szCs w:val="21"/>
        </w:rPr>
        <w:t>-</w:t>
      </w:r>
      <w:r w:rsidRPr="00732D72">
        <w:rPr>
          <w:rFonts w:ascii="Calibri" w:hAnsi="Calibri"/>
          <w:sz w:val="21"/>
          <w:szCs w:val="21"/>
        </w:rPr>
        <w:t>five years. This programme has recently been modified to fit with academic and professional training requirements emerging from both Irish and European A</w:t>
      </w:r>
      <w:r>
        <w:rPr>
          <w:rFonts w:ascii="Calibri" w:hAnsi="Calibri"/>
          <w:sz w:val="21"/>
          <w:szCs w:val="21"/>
        </w:rPr>
        <w:t xml:space="preserve">cademic and Professional bodies. </w:t>
      </w:r>
    </w:p>
    <w:p w14:paraId="4DD91C35" w14:textId="77777777" w:rsidR="00E9093F" w:rsidRDefault="00E9093F" w:rsidP="00E9093F">
      <w:pPr>
        <w:spacing w:before="0" w:after="0"/>
        <w:jc w:val="both"/>
        <w:rPr>
          <w:rFonts w:ascii="Calibri" w:hAnsi="Calibri"/>
          <w:sz w:val="21"/>
          <w:szCs w:val="21"/>
        </w:rPr>
      </w:pPr>
    </w:p>
    <w:p w14:paraId="1200EC9D" w14:textId="77777777" w:rsidR="00E9093F" w:rsidRDefault="00E9093F" w:rsidP="00E9093F">
      <w:pPr>
        <w:spacing w:before="0" w:after="0"/>
        <w:jc w:val="both"/>
        <w:rPr>
          <w:rFonts w:ascii="Calibri" w:hAnsi="Calibri"/>
          <w:sz w:val="21"/>
          <w:szCs w:val="21"/>
        </w:rPr>
      </w:pPr>
    </w:p>
    <w:p w14:paraId="48820C9D" w14:textId="77777777" w:rsidR="00E9093F" w:rsidRDefault="00E9093F" w:rsidP="00E908B0">
      <w:pPr>
        <w:spacing w:before="0" w:after="0"/>
        <w:jc w:val="both"/>
        <w:rPr>
          <w:rFonts w:ascii="Calibri" w:hAnsi="Calibri"/>
          <w:sz w:val="21"/>
          <w:szCs w:val="21"/>
        </w:rPr>
      </w:pPr>
      <w:r w:rsidRPr="002B4D02">
        <w:rPr>
          <w:rFonts w:ascii="Calibri" w:hAnsi="Calibri"/>
          <w:sz w:val="21"/>
          <w:szCs w:val="21"/>
        </w:rPr>
        <w:t xml:space="preserve">The programme is comprised of 5 interweaving strands: </w:t>
      </w:r>
    </w:p>
    <w:p w14:paraId="402ACB1C" w14:textId="77777777" w:rsidR="00E9093F" w:rsidRDefault="00E9093F" w:rsidP="00E908B0">
      <w:pPr>
        <w:spacing w:before="0" w:after="0"/>
        <w:jc w:val="both"/>
        <w:rPr>
          <w:rFonts w:ascii="Calibri" w:hAnsi="Calibri"/>
          <w:sz w:val="21"/>
          <w:szCs w:val="21"/>
        </w:rPr>
      </w:pPr>
    </w:p>
    <w:p w14:paraId="44BED67A" w14:textId="77777777" w:rsidR="00E9093F" w:rsidRDefault="00E9093F" w:rsidP="00E908B0">
      <w:pPr>
        <w:pStyle w:val="ListParagraph"/>
        <w:numPr>
          <w:ilvl w:val="0"/>
          <w:numId w:val="3"/>
        </w:numPr>
        <w:jc w:val="both"/>
        <w:rPr>
          <w:rFonts w:ascii="Calibri" w:hAnsi="Calibri"/>
          <w:sz w:val="21"/>
          <w:szCs w:val="21"/>
        </w:rPr>
      </w:pPr>
      <w:r w:rsidRPr="002B4D02">
        <w:rPr>
          <w:rFonts w:ascii="Calibri" w:hAnsi="Calibri"/>
          <w:sz w:val="21"/>
          <w:szCs w:val="21"/>
        </w:rPr>
        <w:t>Theory</w:t>
      </w:r>
    </w:p>
    <w:p w14:paraId="6836CFF9" w14:textId="77777777" w:rsidR="00E9093F" w:rsidRDefault="00E9093F" w:rsidP="00E908B0">
      <w:pPr>
        <w:pStyle w:val="ListParagraph"/>
        <w:numPr>
          <w:ilvl w:val="0"/>
          <w:numId w:val="3"/>
        </w:numPr>
        <w:jc w:val="both"/>
        <w:rPr>
          <w:rFonts w:ascii="Calibri" w:hAnsi="Calibri"/>
          <w:sz w:val="21"/>
          <w:szCs w:val="21"/>
        </w:rPr>
      </w:pPr>
      <w:r w:rsidRPr="002B4D02">
        <w:rPr>
          <w:rFonts w:ascii="Calibri" w:hAnsi="Calibri"/>
          <w:sz w:val="21"/>
          <w:szCs w:val="21"/>
        </w:rPr>
        <w:t>Clinical</w:t>
      </w:r>
      <w:r>
        <w:rPr>
          <w:rFonts w:ascii="Calibri" w:hAnsi="Calibri"/>
          <w:sz w:val="21"/>
          <w:szCs w:val="21"/>
        </w:rPr>
        <w:t xml:space="preserve"> Practice</w:t>
      </w:r>
    </w:p>
    <w:p w14:paraId="19D57281" w14:textId="77777777" w:rsidR="00E9093F" w:rsidRDefault="00E9093F" w:rsidP="00E908B0">
      <w:pPr>
        <w:pStyle w:val="ListParagraph"/>
        <w:numPr>
          <w:ilvl w:val="0"/>
          <w:numId w:val="3"/>
        </w:numPr>
        <w:jc w:val="both"/>
        <w:rPr>
          <w:rFonts w:ascii="Calibri" w:hAnsi="Calibri"/>
          <w:sz w:val="21"/>
          <w:szCs w:val="21"/>
        </w:rPr>
      </w:pPr>
      <w:r w:rsidRPr="002B4D02">
        <w:rPr>
          <w:rFonts w:ascii="Calibri" w:hAnsi="Calibri"/>
          <w:sz w:val="21"/>
          <w:szCs w:val="21"/>
        </w:rPr>
        <w:t>Ethics &amp; Inclusivity</w:t>
      </w:r>
    </w:p>
    <w:p w14:paraId="2C9679AF" w14:textId="77777777" w:rsidR="00E9093F" w:rsidRDefault="00E9093F" w:rsidP="00E908B0">
      <w:pPr>
        <w:pStyle w:val="ListParagraph"/>
        <w:numPr>
          <w:ilvl w:val="0"/>
          <w:numId w:val="3"/>
        </w:numPr>
        <w:jc w:val="both"/>
        <w:rPr>
          <w:rFonts w:ascii="Calibri" w:hAnsi="Calibri"/>
          <w:sz w:val="21"/>
          <w:szCs w:val="21"/>
        </w:rPr>
      </w:pPr>
      <w:r>
        <w:rPr>
          <w:rFonts w:ascii="Calibri" w:hAnsi="Calibri"/>
          <w:sz w:val="21"/>
          <w:szCs w:val="21"/>
        </w:rPr>
        <w:t>Research</w:t>
      </w:r>
    </w:p>
    <w:p w14:paraId="23C6F89B" w14:textId="77777777" w:rsidR="00E9093F" w:rsidRDefault="00E9093F" w:rsidP="00E908B0">
      <w:pPr>
        <w:pStyle w:val="ListParagraph"/>
        <w:numPr>
          <w:ilvl w:val="0"/>
          <w:numId w:val="3"/>
        </w:numPr>
        <w:jc w:val="both"/>
        <w:rPr>
          <w:rFonts w:ascii="Calibri" w:hAnsi="Calibri"/>
          <w:sz w:val="21"/>
          <w:szCs w:val="21"/>
        </w:rPr>
      </w:pPr>
      <w:r w:rsidRPr="002B4D02">
        <w:rPr>
          <w:rFonts w:ascii="Calibri" w:hAnsi="Calibri"/>
          <w:sz w:val="21"/>
          <w:szCs w:val="21"/>
        </w:rPr>
        <w:t>Personal Professional Devel</w:t>
      </w:r>
      <w:r>
        <w:rPr>
          <w:rFonts w:ascii="Calibri" w:hAnsi="Calibri"/>
          <w:sz w:val="21"/>
          <w:szCs w:val="21"/>
        </w:rPr>
        <w:t>opment (PPD)</w:t>
      </w:r>
    </w:p>
    <w:p w14:paraId="233C1778" w14:textId="77777777" w:rsidR="00E9093F" w:rsidRDefault="00E9093F" w:rsidP="00E908B0">
      <w:pPr>
        <w:pStyle w:val="ListParagraph"/>
        <w:jc w:val="both"/>
        <w:rPr>
          <w:rFonts w:ascii="Calibri" w:hAnsi="Calibri"/>
          <w:sz w:val="21"/>
          <w:szCs w:val="21"/>
        </w:rPr>
      </w:pPr>
    </w:p>
    <w:p w14:paraId="535D232B" w14:textId="77777777" w:rsidR="00E9093F" w:rsidRDefault="00E9093F" w:rsidP="00E908B0">
      <w:pPr>
        <w:spacing w:before="0" w:after="0"/>
        <w:jc w:val="both"/>
        <w:rPr>
          <w:rFonts w:ascii="Calibri" w:hAnsi="Calibri"/>
          <w:sz w:val="21"/>
          <w:szCs w:val="21"/>
        </w:rPr>
      </w:pPr>
      <w:r w:rsidRPr="002B4D02">
        <w:rPr>
          <w:rFonts w:ascii="Calibri" w:hAnsi="Calibri"/>
          <w:sz w:val="21"/>
          <w:szCs w:val="21"/>
        </w:rPr>
        <w:t>The curriculum comprises 4 modules</w:t>
      </w:r>
      <w:r>
        <w:rPr>
          <w:rFonts w:ascii="Calibri" w:hAnsi="Calibri"/>
          <w:sz w:val="21"/>
          <w:szCs w:val="21"/>
        </w:rPr>
        <w:t xml:space="preserve">/subjects which are:  Theory, Clinical Practice, Ethics and Inclusivity, and Research. </w:t>
      </w:r>
      <w:r w:rsidRPr="002B4D02">
        <w:rPr>
          <w:rFonts w:ascii="Calibri" w:hAnsi="Calibri"/>
          <w:sz w:val="21"/>
          <w:szCs w:val="21"/>
        </w:rPr>
        <w:t>Reflexivity is a core co</w:t>
      </w:r>
      <w:r>
        <w:rPr>
          <w:rFonts w:ascii="Calibri" w:hAnsi="Calibri"/>
          <w:sz w:val="21"/>
          <w:szCs w:val="21"/>
        </w:rPr>
        <w:t>mponent of all of these modules.</w:t>
      </w:r>
    </w:p>
    <w:p w14:paraId="371B1AE3" w14:textId="77777777" w:rsidR="00E908B0" w:rsidRDefault="00E908B0" w:rsidP="00E908B0">
      <w:pPr>
        <w:spacing w:before="0" w:after="0"/>
        <w:jc w:val="both"/>
        <w:rPr>
          <w:rFonts w:ascii="Calibri" w:hAnsi="Calibri"/>
          <w:sz w:val="21"/>
          <w:szCs w:val="21"/>
        </w:rPr>
      </w:pPr>
    </w:p>
    <w:p w14:paraId="25E35061" w14:textId="77777777" w:rsidR="00E908B0" w:rsidRPr="00E908B0" w:rsidRDefault="00E908B0" w:rsidP="00E908B0">
      <w:pPr>
        <w:jc w:val="both"/>
        <w:rPr>
          <w:rFonts w:ascii="Calibri" w:hAnsi="Calibri"/>
          <w:sz w:val="21"/>
          <w:szCs w:val="21"/>
        </w:rPr>
      </w:pPr>
      <w:r w:rsidRPr="00E908B0">
        <w:rPr>
          <w:rFonts w:ascii="Calibri" w:hAnsi="Calibri"/>
          <w:sz w:val="21"/>
          <w:szCs w:val="21"/>
        </w:rPr>
        <w:t xml:space="preserve">The learning environments for these five strands include academic seminars, supervised (live) clinical practice in teams; retrospective supervision (in fourth year) and personal group experience. A high degree of student participation and self-directed learning is expected.  </w:t>
      </w:r>
    </w:p>
    <w:p w14:paraId="1C8F71E2" w14:textId="77777777" w:rsidR="00612A54" w:rsidRDefault="00612A54" w:rsidP="00612A54">
      <w:pPr>
        <w:spacing w:before="0" w:after="0"/>
        <w:jc w:val="both"/>
        <w:rPr>
          <w:rFonts w:ascii="Calibri" w:hAnsi="Calibri"/>
          <w:sz w:val="21"/>
          <w:szCs w:val="21"/>
        </w:rPr>
      </w:pPr>
    </w:p>
    <w:p w14:paraId="46109A02" w14:textId="77777777" w:rsidR="00A406B5" w:rsidRDefault="00612A54" w:rsidP="00A406B5">
      <w:pPr>
        <w:spacing w:before="0" w:after="0"/>
        <w:jc w:val="both"/>
        <w:rPr>
          <w:rFonts w:ascii="Calibri" w:hAnsi="Calibri"/>
          <w:sz w:val="21"/>
          <w:szCs w:val="21"/>
        </w:rPr>
      </w:pPr>
      <w:r>
        <w:rPr>
          <w:rFonts w:ascii="Calibri" w:hAnsi="Calibri"/>
          <w:sz w:val="21"/>
          <w:szCs w:val="21"/>
        </w:rPr>
        <w:t>The Clanwilliam Institute is accredited by EAPTI (European Accredited Psychotherapy Training Institutes), which is an accredited Training Institute with EAP (European Association for Psychotherapy).</w:t>
      </w:r>
      <w:r w:rsidR="00AD580D">
        <w:rPr>
          <w:rFonts w:ascii="Calibri" w:hAnsi="Calibri"/>
          <w:sz w:val="21"/>
          <w:szCs w:val="21"/>
        </w:rPr>
        <w:t xml:space="preserve"> The Clanwilliam Institute is also accredited through FTAI (Family Therapy Association of Ireland).</w:t>
      </w:r>
      <w:r>
        <w:rPr>
          <w:rFonts w:ascii="Calibri" w:hAnsi="Calibri"/>
          <w:sz w:val="21"/>
          <w:szCs w:val="21"/>
        </w:rPr>
        <w:t xml:space="preserve"> </w:t>
      </w:r>
      <w:r w:rsidR="00E908B0">
        <w:rPr>
          <w:rFonts w:ascii="Calibri" w:hAnsi="Calibri"/>
          <w:sz w:val="21"/>
          <w:szCs w:val="21"/>
        </w:rPr>
        <w:t xml:space="preserve">The first three years are accredited by Quality and Qualifications Ireland (QQI). </w:t>
      </w:r>
      <w:r>
        <w:rPr>
          <w:rFonts w:ascii="Calibri" w:hAnsi="Calibri"/>
          <w:sz w:val="21"/>
          <w:szCs w:val="21"/>
        </w:rPr>
        <w:t>The Four Year Programme is accredited by EAP</w:t>
      </w:r>
      <w:r w:rsidR="00AD580D">
        <w:rPr>
          <w:rFonts w:ascii="Calibri" w:hAnsi="Calibri"/>
          <w:sz w:val="21"/>
          <w:szCs w:val="21"/>
        </w:rPr>
        <w:t xml:space="preserve"> and FTAI</w:t>
      </w:r>
      <w:r>
        <w:rPr>
          <w:rFonts w:ascii="Calibri" w:hAnsi="Calibri"/>
          <w:sz w:val="21"/>
          <w:szCs w:val="21"/>
        </w:rPr>
        <w:t xml:space="preserve"> as leading to an award of European</w:t>
      </w:r>
      <w:r w:rsidR="00E9093F">
        <w:rPr>
          <w:rFonts w:ascii="Calibri" w:hAnsi="Calibri"/>
          <w:sz w:val="21"/>
          <w:szCs w:val="21"/>
        </w:rPr>
        <w:t xml:space="preserve"> Certificate in Psycho</w:t>
      </w:r>
      <w:r w:rsidR="00E908B0">
        <w:rPr>
          <w:rFonts w:ascii="Calibri" w:hAnsi="Calibri"/>
          <w:sz w:val="21"/>
          <w:szCs w:val="21"/>
        </w:rPr>
        <w:t xml:space="preserve">therapy. </w:t>
      </w:r>
    </w:p>
    <w:p w14:paraId="05F10D55" w14:textId="77777777" w:rsidR="00A406B5" w:rsidRDefault="00A406B5" w:rsidP="00A406B5">
      <w:pPr>
        <w:spacing w:before="0" w:after="0"/>
        <w:jc w:val="both"/>
        <w:rPr>
          <w:rFonts w:ascii="Calibri" w:hAnsi="Calibri"/>
          <w:sz w:val="21"/>
          <w:szCs w:val="21"/>
        </w:rPr>
      </w:pPr>
    </w:p>
    <w:p w14:paraId="0B9917C0" w14:textId="77777777" w:rsidR="00A406B5" w:rsidRPr="00A406B5" w:rsidRDefault="00A406B5" w:rsidP="00A406B5">
      <w:pPr>
        <w:spacing w:before="0" w:after="0"/>
        <w:jc w:val="both"/>
        <w:rPr>
          <w:rFonts w:ascii="Calibri" w:hAnsi="Calibri"/>
          <w:sz w:val="21"/>
          <w:szCs w:val="21"/>
        </w:rPr>
      </w:pPr>
      <w:r w:rsidRPr="00FC46B5">
        <w:rPr>
          <w:b/>
          <w:i/>
        </w:rPr>
        <w:t>Progression through the programme is dependent on successful completion of all of the programme requirements</w:t>
      </w:r>
    </w:p>
    <w:p w14:paraId="0B30D820" w14:textId="77777777" w:rsidR="00A406B5" w:rsidRDefault="00A406B5" w:rsidP="00612A54">
      <w:pPr>
        <w:spacing w:before="0" w:after="0"/>
        <w:jc w:val="both"/>
        <w:rPr>
          <w:rFonts w:ascii="Calibri" w:hAnsi="Calibri"/>
          <w:sz w:val="21"/>
          <w:szCs w:val="21"/>
        </w:rPr>
      </w:pPr>
    </w:p>
    <w:p w14:paraId="6BE00004" w14:textId="77777777" w:rsidR="00612A54" w:rsidRPr="00612A54" w:rsidRDefault="00612A54" w:rsidP="00612A54">
      <w:pPr>
        <w:spacing w:before="0" w:after="0"/>
        <w:jc w:val="both"/>
        <w:rPr>
          <w:rFonts w:ascii="Calibri" w:hAnsi="Calibri"/>
          <w:sz w:val="21"/>
          <w:szCs w:val="21"/>
        </w:rPr>
      </w:pPr>
    </w:p>
    <w:p w14:paraId="0B6D82BB" w14:textId="77777777" w:rsidR="00612A54" w:rsidRPr="004C1676" w:rsidRDefault="005851EC" w:rsidP="004C1676">
      <w:pPr>
        <w:pStyle w:val="Heading1"/>
        <w:rPr>
          <w:sz w:val="26"/>
          <w:szCs w:val="26"/>
        </w:rPr>
      </w:pPr>
      <w:r w:rsidRPr="004C1676">
        <w:rPr>
          <w:sz w:val="26"/>
          <w:szCs w:val="26"/>
        </w:rPr>
        <w:t>Objectives of the Programme</w:t>
      </w:r>
    </w:p>
    <w:p w14:paraId="033CFB5B" w14:textId="77777777" w:rsidR="00612A54" w:rsidRDefault="00612A54" w:rsidP="005851EC">
      <w:pPr>
        <w:spacing w:before="0" w:after="0"/>
        <w:rPr>
          <w:sz w:val="21"/>
          <w:szCs w:val="21"/>
        </w:rPr>
      </w:pPr>
    </w:p>
    <w:p w14:paraId="5583871B" w14:textId="77777777" w:rsidR="005851EC" w:rsidRPr="005851EC" w:rsidRDefault="005851EC" w:rsidP="008B2550">
      <w:pPr>
        <w:spacing w:before="0" w:after="0"/>
        <w:jc w:val="both"/>
        <w:rPr>
          <w:sz w:val="21"/>
          <w:szCs w:val="21"/>
        </w:rPr>
      </w:pPr>
      <w:r w:rsidRPr="005851EC">
        <w:rPr>
          <w:sz w:val="21"/>
          <w:szCs w:val="21"/>
        </w:rPr>
        <w:t>The main objective of the programme is to provide the fundamentals of good practice as a systemic family therapist.  The core learning outcomes associated with this objective are the demonstration of the following:</w:t>
      </w:r>
    </w:p>
    <w:p w14:paraId="31E307BB" w14:textId="77777777" w:rsidR="005851EC" w:rsidRPr="005851EC" w:rsidRDefault="005851EC" w:rsidP="008B2550">
      <w:pPr>
        <w:spacing w:before="0" w:after="0"/>
        <w:jc w:val="both"/>
        <w:rPr>
          <w:sz w:val="21"/>
          <w:szCs w:val="21"/>
        </w:rPr>
      </w:pPr>
    </w:p>
    <w:p w14:paraId="6DAC5125" w14:textId="77777777" w:rsidR="005851EC" w:rsidRPr="005851EC" w:rsidRDefault="005851EC" w:rsidP="008B2550">
      <w:pPr>
        <w:pStyle w:val="ListParagraph"/>
        <w:numPr>
          <w:ilvl w:val="0"/>
          <w:numId w:val="2"/>
        </w:numPr>
        <w:jc w:val="both"/>
        <w:rPr>
          <w:rFonts w:asciiTheme="minorHAnsi" w:hAnsiTheme="minorHAnsi"/>
          <w:sz w:val="21"/>
          <w:szCs w:val="21"/>
        </w:rPr>
      </w:pPr>
      <w:r w:rsidRPr="005851EC">
        <w:rPr>
          <w:rFonts w:asciiTheme="minorHAnsi" w:hAnsiTheme="minorHAnsi"/>
          <w:sz w:val="21"/>
          <w:szCs w:val="21"/>
        </w:rPr>
        <w:t>The skills, knowledge and competence to practice as a systemic family therapist;</w:t>
      </w:r>
    </w:p>
    <w:p w14:paraId="06B1EBD6" w14:textId="77777777" w:rsidR="005851EC" w:rsidRPr="005851EC" w:rsidRDefault="005851EC" w:rsidP="008B2550">
      <w:pPr>
        <w:pStyle w:val="ListParagraph"/>
        <w:numPr>
          <w:ilvl w:val="0"/>
          <w:numId w:val="2"/>
        </w:numPr>
        <w:jc w:val="both"/>
        <w:rPr>
          <w:rFonts w:asciiTheme="minorHAnsi" w:hAnsiTheme="minorHAnsi"/>
          <w:sz w:val="21"/>
          <w:szCs w:val="21"/>
        </w:rPr>
      </w:pPr>
      <w:r w:rsidRPr="005851EC">
        <w:rPr>
          <w:rFonts w:asciiTheme="minorHAnsi" w:hAnsiTheme="minorHAnsi"/>
          <w:sz w:val="21"/>
          <w:szCs w:val="21"/>
        </w:rPr>
        <w:t>an ethical positioning that allows them to scrutinise and reflect on their practice;</w:t>
      </w:r>
    </w:p>
    <w:p w14:paraId="72B119BA" w14:textId="77777777" w:rsidR="005851EC" w:rsidRPr="005851EC" w:rsidRDefault="005851EC" w:rsidP="008B2550">
      <w:pPr>
        <w:pStyle w:val="ListParagraph"/>
        <w:numPr>
          <w:ilvl w:val="0"/>
          <w:numId w:val="2"/>
        </w:numPr>
        <w:jc w:val="both"/>
        <w:rPr>
          <w:rFonts w:asciiTheme="minorHAnsi" w:hAnsiTheme="minorHAnsi"/>
          <w:sz w:val="21"/>
          <w:szCs w:val="21"/>
        </w:rPr>
      </w:pPr>
      <w:r w:rsidRPr="005851EC">
        <w:rPr>
          <w:rFonts w:asciiTheme="minorHAnsi" w:hAnsiTheme="minorHAnsi"/>
          <w:sz w:val="21"/>
          <w:szCs w:val="21"/>
        </w:rPr>
        <w:t>A familiarity with theory and research that allows them to review and update their clinical work;</w:t>
      </w:r>
    </w:p>
    <w:p w14:paraId="0F34DC20" w14:textId="77777777" w:rsidR="00AD580D" w:rsidRDefault="005851EC" w:rsidP="003670D4">
      <w:pPr>
        <w:pStyle w:val="ListParagraph"/>
        <w:numPr>
          <w:ilvl w:val="0"/>
          <w:numId w:val="2"/>
        </w:numPr>
        <w:jc w:val="both"/>
        <w:rPr>
          <w:rFonts w:asciiTheme="minorHAnsi" w:hAnsiTheme="minorHAnsi"/>
          <w:sz w:val="21"/>
          <w:szCs w:val="21"/>
        </w:rPr>
      </w:pPr>
      <w:r w:rsidRPr="00AD580D">
        <w:rPr>
          <w:rFonts w:asciiTheme="minorHAnsi" w:hAnsiTheme="minorHAnsi"/>
          <w:sz w:val="21"/>
          <w:szCs w:val="21"/>
        </w:rPr>
        <w:t>A reflexivity that allows them to review and manage the place of their own self in their cli</w:t>
      </w:r>
      <w:r w:rsidR="00AD580D">
        <w:rPr>
          <w:rFonts w:asciiTheme="minorHAnsi" w:hAnsiTheme="minorHAnsi"/>
          <w:sz w:val="21"/>
          <w:szCs w:val="21"/>
        </w:rPr>
        <w:t>nical and research and professional practice</w:t>
      </w:r>
    </w:p>
    <w:p w14:paraId="79ED6C4C" w14:textId="77777777" w:rsidR="005851EC" w:rsidRPr="00AD580D" w:rsidRDefault="005851EC" w:rsidP="003670D4">
      <w:pPr>
        <w:pStyle w:val="ListParagraph"/>
        <w:numPr>
          <w:ilvl w:val="0"/>
          <w:numId w:val="2"/>
        </w:numPr>
        <w:jc w:val="both"/>
        <w:rPr>
          <w:rFonts w:asciiTheme="minorHAnsi" w:hAnsiTheme="minorHAnsi"/>
          <w:sz w:val="21"/>
          <w:szCs w:val="21"/>
        </w:rPr>
      </w:pPr>
      <w:r w:rsidRPr="00AD580D">
        <w:rPr>
          <w:rFonts w:asciiTheme="minorHAnsi" w:hAnsiTheme="minorHAnsi"/>
          <w:sz w:val="21"/>
          <w:szCs w:val="21"/>
        </w:rPr>
        <w:t>An awareness of the importance of the therapeutic relationship in psychotherapy.</w:t>
      </w:r>
    </w:p>
    <w:p w14:paraId="2460940D" w14:textId="77777777" w:rsidR="00233661" w:rsidRDefault="00233661" w:rsidP="00732D72"/>
    <w:p w14:paraId="281C74B1" w14:textId="77777777" w:rsidR="00233661" w:rsidRPr="004C1676" w:rsidRDefault="00233661" w:rsidP="004C1676">
      <w:pPr>
        <w:pStyle w:val="Heading1"/>
        <w:rPr>
          <w:sz w:val="26"/>
          <w:szCs w:val="26"/>
        </w:rPr>
      </w:pPr>
      <w:r w:rsidRPr="004C1676">
        <w:rPr>
          <w:sz w:val="26"/>
          <w:szCs w:val="26"/>
        </w:rPr>
        <w:t>Philosophy of the programme</w:t>
      </w:r>
    </w:p>
    <w:p w14:paraId="66B56617" w14:textId="77777777" w:rsidR="00233661" w:rsidRDefault="00233661" w:rsidP="00233661">
      <w:pPr>
        <w:spacing w:before="0" w:after="0"/>
      </w:pPr>
    </w:p>
    <w:p w14:paraId="581A7E9C" w14:textId="77777777" w:rsidR="00233661" w:rsidRDefault="00233661" w:rsidP="00233661">
      <w:pPr>
        <w:spacing w:before="0" w:after="0"/>
        <w:ind w:left="-142" w:right="-413"/>
        <w:jc w:val="both"/>
        <w:rPr>
          <w:rFonts w:ascii="Calibri" w:hAnsi="Calibri"/>
          <w:sz w:val="21"/>
          <w:szCs w:val="21"/>
        </w:rPr>
      </w:pPr>
      <w:r w:rsidRPr="002B4D02">
        <w:rPr>
          <w:rFonts w:ascii="Calibri" w:hAnsi="Calibri"/>
          <w:sz w:val="21"/>
          <w:szCs w:val="21"/>
        </w:rPr>
        <w:t>The Clanwilliam Institute approach to therapeutic practice and training has been constructed from three principal theoretical and philosophical influences - systems theory, social construc</w:t>
      </w:r>
      <w:r>
        <w:rPr>
          <w:rFonts w:ascii="Calibri" w:hAnsi="Calibri"/>
          <w:sz w:val="21"/>
          <w:szCs w:val="21"/>
        </w:rPr>
        <w:t>tionism and professional ethics.</w:t>
      </w:r>
    </w:p>
    <w:p w14:paraId="0B7802FD" w14:textId="77777777" w:rsidR="00233661" w:rsidRDefault="00233661" w:rsidP="00233661">
      <w:pPr>
        <w:spacing w:before="0" w:after="0"/>
        <w:ind w:left="-142" w:right="-413"/>
        <w:jc w:val="both"/>
        <w:rPr>
          <w:rFonts w:ascii="Calibri" w:hAnsi="Calibri"/>
          <w:sz w:val="21"/>
          <w:szCs w:val="21"/>
        </w:rPr>
      </w:pPr>
    </w:p>
    <w:p w14:paraId="16174EFF" w14:textId="77777777" w:rsidR="00233661" w:rsidRPr="002B4D02" w:rsidRDefault="00233661" w:rsidP="00233661">
      <w:pPr>
        <w:pStyle w:val="ListParagraph"/>
        <w:numPr>
          <w:ilvl w:val="0"/>
          <w:numId w:val="4"/>
        </w:numPr>
        <w:ind w:right="-413"/>
        <w:jc w:val="both"/>
        <w:rPr>
          <w:rFonts w:ascii="Calibri" w:hAnsi="Calibri"/>
          <w:b/>
          <w:sz w:val="21"/>
          <w:szCs w:val="21"/>
        </w:rPr>
      </w:pPr>
      <w:r w:rsidRPr="002B4D02">
        <w:rPr>
          <w:rFonts w:ascii="Calibri" w:hAnsi="Calibri"/>
          <w:b/>
          <w:sz w:val="21"/>
          <w:szCs w:val="21"/>
        </w:rPr>
        <w:t xml:space="preserve">Systems Theory </w:t>
      </w:r>
    </w:p>
    <w:p w14:paraId="173E5120" w14:textId="77777777" w:rsidR="00233661" w:rsidRDefault="00233661" w:rsidP="00233661">
      <w:pPr>
        <w:pStyle w:val="ListParagraph"/>
        <w:ind w:left="578" w:right="-413"/>
        <w:jc w:val="both"/>
        <w:rPr>
          <w:rFonts w:ascii="Calibri" w:hAnsi="Calibri"/>
          <w:sz w:val="21"/>
          <w:szCs w:val="21"/>
        </w:rPr>
      </w:pPr>
      <w:r w:rsidRPr="002B4D02">
        <w:rPr>
          <w:rFonts w:ascii="Calibri" w:hAnsi="Calibri"/>
          <w:sz w:val="21"/>
          <w:szCs w:val="21"/>
        </w:rPr>
        <w:t>The systemic view emphasises the contextual and relational aspects of human experience.  It sees the person as embedded in a social and emotional world which s/he is constantly being influenced by and influencing.  This approach enables the practitioner to take account of the multi-layered complexity of the many systems within which we live. This focus on context and relationship distinguishes Systemic (Family) Psychotherapy from other forms of psychotherapy. This relational contextual approach emphasises the centrality of the therapeutic relationship.</w:t>
      </w:r>
    </w:p>
    <w:p w14:paraId="4CBAECD9" w14:textId="77777777" w:rsidR="00233661" w:rsidRDefault="00233661" w:rsidP="00233661">
      <w:pPr>
        <w:pStyle w:val="ListParagraph"/>
        <w:ind w:left="578" w:right="-413"/>
        <w:jc w:val="both"/>
        <w:rPr>
          <w:rFonts w:ascii="Calibri" w:hAnsi="Calibri"/>
          <w:sz w:val="21"/>
          <w:szCs w:val="21"/>
        </w:rPr>
      </w:pPr>
    </w:p>
    <w:p w14:paraId="3A1D31D3" w14:textId="77777777" w:rsidR="00233661" w:rsidRDefault="00233661" w:rsidP="00233661">
      <w:pPr>
        <w:pStyle w:val="ListParagraph"/>
        <w:numPr>
          <w:ilvl w:val="0"/>
          <w:numId w:val="4"/>
        </w:numPr>
        <w:ind w:right="-413"/>
        <w:jc w:val="both"/>
        <w:rPr>
          <w:rFonts w:ascii="Calibri" w:hAnsi="Calibri"/>
          <w:b/>
          <w:sz w:val="21"/>
          <w:szCs w:val="21"/>
        </w:rPr>
      </w:pPr>
      <w:r w:rsidRPr="002B4D02">
        <w:rPr>
          <w:rFonts w:ascii="Calibri" w:hAnsi="Calibri"/>
          <w:b/>
          <w:sz w:val="21"/>
          <w:szCs w:val="21"/>
        </w:rPr>
        <w:t>Social Constructionism</w:t>
      </w:r>
    </w:p>
    <w:p w14:paraId="0D0D4233" w14:textId="77777777" w:rsidR="00233661" w:rsidRPr="002B4D02" w:rsidRDefault="00233661" w:rsidP="00233661">
      <w:pPr>
        <w:pStyle w:val="ListParagraph"/>
        <w:ind w:left="578" w:right="-413"/>
        <w:jc w:val="both"/>
        <w:rPr>
          <w:rFonts w:ascii="Calibri" w:hAnsi="Calibri"/>
          <w:b/>
          <w:sz w:val="21"/>
          <w:szCs w:val="21"/>
        </w:rPr>
      </w:pPr>
      <w:r w:rsidRPr="002B4D02">
        <w:rPr>
          <w:rFonts w:ascii="Calibri" w:hAnsi="Calibri"/>
          <w:sz w:val="21"/>
          <w:szCs w:val="21"/>
        </w:rPr>
        <w:t>The Clanwilliam approach identifies with a social constructionist perspective which regards all meaning (and thus identity and problem descriptions) as generated in language between people.  Thus it is through the medium of language that new meanings and resources may be accessed and new relationship configurations achieved.</w:t>
      </w:r>
    </w:p>
    <w:p w14:paraId="50B14A23" w14:textId="77777777" w:rsidR="00233661" w:rsidRDefault="00233661" w:rsidP="00233661">
      <w:pPr>
        <w:pStyle w:val="ListParagraph"/>
        <w:ind w:left="578" w:right="-413"/>
        <w:jc w:val="both"/>
        <w:rPr>
          <w:rFonts w:ascii="Calibri" w:hAnsi="Calibri"/>
          <w:sz w:val="21"/>
          <w:szCs w:val="21"/>
        </w:rPr>
      </w:pPr>
    </w:p>
    <w:p w14:paraId="3C75EF9D" w14:textId="77777777" w:rsidR="00233661" w:rsidRPr="002B4D02" w:rsidRDefault="00233661" w:rsidP="00233661">
      <w:pPr>
        <w:pStyle w:val="ListParagraph"/>
        <w:numPr>
          <w:ilvl w:val="0"/>
          <w:numId w:val="4"/>
        </w:numPr>
        <w:ind w:right="-413"/>
        <w:jc w:val="both"/>
        <w:rPr>
          <w:rFonts w:ascii="Calibri" w:hAnsi="Calibri"/>
          <w:b/>
          <w:sz w:val="21"/>
          <w:szCs w:val="21"/>
        </w:rPr>
      </w:pPr>
      <w:r w:rsidRPr="002B4D02">
        <w:rPr>
          <w:rFonts w:ascii="Calibri" w:hAnsi="Calibri"/>
          <w:b/>
          <w:sz w:val="21"/>
          <w:szCs w:val="21"/>
        </w:rPr>
        <w:t>Professional Ethics</w:t>
      </w:r>
    </w:p>
    <w:p w14:paraId="13763E24" w14:textId="77777777" w:rsidR="00233661" w:rsidRDefault="00233661" w:rsidP="00233661">
      <w:pPr>
        <w:spacing w:before="0" w:after="0"/>
        <w:ind w:left="578" w:right="-413"/>
        <w:jc w:val="both"/>
        <w:rPr>
          <w:rFonts w:ascii="Calibri" w:hAnsi="Calibri"/>
          <w:sz w:val="21"/>
          <w:szCs w:val="21"/>
        </w:rPr>
      </w:pPr>
      <w:r w:rsidRPr="002B4D02">
        <w:rPr>
          <w:rFonts w:ascii="Calibri" w:hAnsi="Calibri"/>
          <w:color w:val="000000"/>
          <w:sz w:val="21"/>
          <w:szCs w:val="21"/>
        </w:rPr>
        <w:t xml:space="preserve">Within the philosophical positioning of the Clanwilliam Institute professional ethics are an integral part of professional thinking and practice and a part of personal and professional growth </w:t>
      </w:r>
      <w:r w:rsidRPr="002B4D02">
        <w:rPr>
          <w:rFonts w:ascii="Calibri" w:hAnsi="Calibri"/>
          <w:sz w:val="21"/>
          <w:szCs w:val="21"/>
        </w:rPr>
        <w:t xml:space="preserve">The Clanwilliam Institute ethos is grounded in ethical principles drawn from professional codes of practice, a duty of care towards all involved – clients, students, colleagues and the public– and a commitment to the development of non-discriminatory practice and service delivery. </w:t>
      </w:r>
    </w:p>
    <w:p w14:paraId="3A3AB854" w14:textId="77777777" w:rsidR="00233661" w:rsidRPr="002B4D02" w:rsidRDefault="00233661" w:rsidP="00233661">
      <w:pPr>
        <w:spacing w:before="0" w:after="0"/>
        <w:ind w:left="578" w:right="-413"/>
        <w:jc w:val="both"/>
        <w:rPr>
          <w:rFonts w:ascii="Calibri" w:hAnsi="Calibri"/>
          <w:sz w:val="21"/>
          <w:szCs w:val="21"/>
        </w:rPr>
      </w:pPr>
    </w:p>
    <w:p w14:paraId="79BE52C4" w14:textId="77777777" w:rsidR="00233661" w:rsidRPr="002B4D02" w:rsidRDefault="00233661" w:rsidP="00233661">
      <w:pPr>
        <w:spacing w:before="0" w:after="0"/>
        <w:ind w:left="-142" w:right="-413"/>
        <w:jc w:val="both"/>
        <w:rPr>
          <w:rFonts w:ascii="Calibri" w:hAnsi="Calibri"/>
          <w:sz w:val="21"/>
          <w:szCs w:val="21"/>
        </w:rPr>
      </w:pPr>
      <w:r w:rsidRPr="002B4D02">
        <w:rPr>
          <w:rFonts w:ascii="Calibri" w:hAnsi="Calibri"/>
          <w:sz w:val="21"/>
          <w:szCs w:val="21"/>
        </w:rPr>
        <w:t>The Clanwilliam approach seeks to hold and work with the continuing tension between these philosophical influences, achieving an appropriate professional stance and maintain an ethical position in particular when dealing with issues of inequality, disadvantage and abuse. This approach emphasises that there are no neutral stances and all participants are challenged to reflect on their biases and cultural conditioning. Therapy and training are viewed as co-operative, explorative, mutually respectful processes.</w:t>
      </w:r>
    </w:p>
    <w:p w14:paraId="157A2AC2" w14:textId="1F29FED3" w:rsidR="00E6288C" w:rsidRDefault="00E6288C">
      <w:r>
        <w:br w:type="page"/>
      </w:r>
    </w:p>
    <w:p w14:paraId="2921B7F9" w14:textId="77777777" w:rsidR="00233661" w:rsidRPr="00732D72" w:rsidRDefault="00233661" w:rsidP="00732D72"/>
    <w:p w14:paraId="0AC70A34" w14:textId="77777777" w:rsidR="00A7584F" w:rsidRPr="004C1676" w:rsidRDefault="00732D72" w:rsidP="004C1676">
      <w:pPr>
        <w:pStyle w:val="Heading1"/>
        <w:rPr>
          <w:sz w:val="26"/>
          <w:szCs w:val="26"/>
        </w:rPr>
      </w:pPr>
      <w:r w:rsidRPr="004C1676">
        <w:rPr>
          <w:sz w:val="26"/>
          <w:szCs w:val="26"/>
        </w:rPr>
        <w:t xml:space="preserve">programme </w:t>
      </w:r>
      <w:r w:rsidR="00233661" w:rsidRPr="004C1676">
        <w:rPr>
          <w:sz w:val="26"/>
          <w:szCs w:val="26"/>
        </w:rPr>
        <w:t>Structure</w:t>
      </w:r>
    </w:p>
    <w:p w14:paraId="10DF2970" w14:textId="77777777" w:rsidR="004D332C" w:rsidRDefault="004D332C" w:rsidP="0056274B">
      <w:pPr>
        <w:jc w:val="both"/>
        <w:rPr>
          <w:rFonts w:ascii="Calibri" w:hAnsi="Calibri"/>
          <w:sz w:val="21"/>
          <w:szCs w:val="21"/>
        </w:rPr>
      </w:pPr>
    </w:p>
    <w:p w14:paraId="5C45582C" w14:textId="77777777" w:rsidR="0056274B" w:rsidRPr="00B7640F" w:rsidRDefault="0056274B" w:rsidP="0056274B">
      <w:pPr>
        <w:jc w:val="both"/>
        <w:rPr>
          <w:rFonts w:ascii="Calibri" w:hAnsi="Calibri"/>
          <w:sz w:val="21"/>
          <w:szCs w:val="21"/>
        </w:rPr>
      </w:pPr>
      <w:r w:rsidRPr="00B7640F">
        <w:rPr>
          <w:rFonts w:ascii="Calibri" w:hAnsi="Calibri"/>
          <w:sz w:val="21"/>
          <w:szCs w:val="21"/>
        </w:rPr>
        <w:t>The academic programme is structured around over-arching themes which provide continuity and integration.  These include:</w:t>
      </w:r>
    </w:p>
    <w:p w14:paraId="6B546972" w14:textId="77777777" w:rsidR="0056274B" w:rsidRPr="00B7640F" w:rsidRDefault="0056274B" w:rsidP="0056274B">
      <w:pPr>
        <w:pStyle w:val="ListParagraph"/>
        <w:numPr>
          <w:ilvl w:val="0"/>
          <w:numId w:val="5"/>
        </w:numPr>
        <w:jc w:val="both"/>
        <w:rPr>
          <w:rFonts w:ascii="Calibri" w:hAnsi="Calibri"/>
          <w:sz w:val="21"/>
          <w:szCs w:val="21"/>
        </w:rPr>
      </w:pPr>
      <w:r w:rsidRPr="00B7640F">
        <w:rPr>
          <w:rFonts w:ascii="Calibri" w:hAnsi="Calibri"/>
          <w:sz w:val="21"/>
          <w:szCs w:val="21"/>
        </w:rPr>
        <w:t>Viewing meaning, interactional patterns, structure and communication as inter-related dimensions of human experience and behaviour;</w:t>
      </w:r>
    </w:p>
    <w:p w14:paraId="205E35F9" w14:textId="77777777" w:rsidR="0056274B" w:rsidRPr="00B7640F" w:rsidRDefault="0056274B" w:rsidP="0056274B">
      <w:pPr>
        <w:pStyle w:val="ListParagraph"/>
        <w:numPr>
          <w:ilvl w:val="0"/>
          <w:numId w:val="5"/>
        </w:numPr>
        <w:jc w:val="both"/>
        <w:rPr>
          <w:rFonts w:ascii="Calibri" w:hAnsi="Calibri"/>
          <w:sz w:val="21"/>
          <w:szCs w:val="21"/>
        </w:rPr>
      </w:pPr>
      <w:r w:rsidRPr="00B7640F">
        <w:rPr>
          <w:rFonts w:ascii="Calibri" w:hAnsi="Calibri"/>
          <w:sz w:val="21"/>
          <w:szCs w:val="21"/>
        </w:rPr>
        <w:t>Attending to both the person and the context so that neither is invalidated;</w:t>
      </w:r>
    </w:p>
    <w:p w14:paraId="5949592A" w14:textId="77777777" w:rsidR="002B4D02" w:rsidRDefault="0056274B" w:rsidP="002B4D02">
      <w:pPr>
        <w:pStyle w:val="ListParagraph"/>
        <w:numPr>
          <w:ilvl w:val="0"/>
          <w:numId w:val="5"/>
        </w:numPr>
        <w:jc w:val="both"/>
        <w:rPr>
          <w:rFonts w:ascii="Calibri" w:hAnsi="Calibri"/>
          <w:sz w:val="21"/>
          <w:szCs w:val="21"/>
        </w:rPr>
      </w:pPr>
      <w:r w:rsidRPr="00B7640F">
        <w:rPr>
          <w:rFonts w:ascii="Calibri" w:hAnsi="Calibri"/>
          <w:sz w:val="21"/>
          <w:szCs w:val="21"/>
        </w:rPr>
        <w:t>Giving particular attention to an anti-discriminatory position in relation to gender, race, religion, ability, age, culture, class, ethnicity and sexual orientation.</w:t>
      </w:r>
    </w:p>
    <w:p w14:paraId="6DEE7393" w14:textId="77777777" w:rsidR="00A7584F" w:rsidRPr="00A7584F" w:rsidRDefault="00A7584F" w:rsidP="00A7584F">
      <w:pPr>
        <w:pStyle w:val="ListParagraph"/>
        <w:jc w:val="both"/>
        <w:rPr>
          <w:rFonts w:ascii="Calibri" w:hAnsi="Calibri"/>
          <w:sz w:val="21"/>
          <w:szCs w:val="21"/>
        </w:rPr>
      </w:pPr>
    </w:p>
    <w:p w14:paraId="6FD4CE01" w14:textId="77777777" w:rsidR="0056274B" w:rsidRPr="00B7640F" w:rsidRDefault="0056274B" w:rsidP="0056274B">
      <w:pPr>
        <w:rPr>
          <w:rFonts w:ascii="Calibri" w:hAnsi="Calibri"/>
          <w:sz w:val="21"/>
          <w:szCs w:val="21"/>
        </w:rPr>
      </w:pPr>
      <w:r w:rsidRPr="00B7640F">
        <w:rPr>
          <w:rFonts w:ascii="Calibri" w:hAnsi="Calibri"/>
          <w:sz w:val="21"/>
          <w:szCs w:val="21"/>
        </w:rPr>
        <w:t>Guided by these considerations, a curriculum has been developed which attends to the person of the client and also to that of the student therapist. The curriculum comprises 4 modules that are developed and integrated throughout the four years of the programme. Reflexivity is a core component of all of these modules.</w:t>
      </w:r>
    </w:p>
    <w:p w14:paraId="51EFE317" w14:textId="77777777" w:rsidR="0056274B" w:rsidRPr="00B7640F" w:rsidRDefault="0056274B" w:rsidP="002B4D02">
      <w:pPr>
        <w:rPr>
          <w:rFonts w:ascii="Calibri" w:hAnsi="Calibri"/>
          <w:sz w:val="21"/>
          <w:szCs w:val="21"/>
        </w:rPr>
      </w:pPr>
    </w:p>
    <w:p w14:paraId="7AE7C464" w14:textId="77777777" w:rsidR="002B4D02" w:rsidRPr="00B7640F" w:rsidRDefault="002B4D02" w:rsidP="002B4D02">
      <w:pPr>
        <w:rPr>
          <w:rFonts w:ascii="Calibri" w:hAnsi="Calibri"/>
          <w:sz w:val="21"/>
          <w:szCs w:val="21"/>
        </w:rPr>
      </w:pPr>
      <w:r w:rsidRPr="00B7640F">
        <w:rPr>
          <w:rFonts w:ascii="Calibri" w:hAnsi="Calibri"/>
          <w:sz w:val="21"/>
          <w:szCs w:val="21"/>
        </w:rPr>
        <w:t xml:space="preserve">The learning environments for these five strands include academic seminars, supervised (live) clinical practice in teams; retrospective supervision (in fourth year) and personal group experience.  </w:t>
      </w:r>
    </w:p>
    <w:p w14:paraId="719D5788" w14:textId="2CAA3357" w:rsidR="00A7584F" w:rsidRPr="00A7584F" w:rsidRDefault="002B4D02">
      <w:pPr>
        <w:rPr>
          <w:rFonts w:ascii="Calibri" w:hAnsi="Calibri"/>
          <w:i/>
          <w:sz w:val="21"/>
          <w:szCs w:val="21"/>
        </w:rPr>
      </w:pPr>
      <w:r w:rsidRPr="00B7640F">
        <w:rPr>
          <w:rFonts w:ascii="Calibri" w:hAnsi="Calibri"/>
          <w:sz w:val="21"/>
          <w:szCs w:val="21"/>
        </w:rPr>
        <w:t>A high degree of student participation and self-directed learning is expected</w:t>
      </w:r>
      <w:r w:rsidRPr="002B4D02">
        <w:rPr>
          <w:rFonts w:ascii="Calibri" w:hAnsi="Calibri"/>
          <w:sz w:val="21"/>
          <w:szCs w:val="21"/>
        </w:rPr>
        <w:t xml:space="preserve">.  </w:t>
      </w:r>
    </w:p>
    <w:tbl>
      <w:tblPr>
        <w:tblStyle w:val="GridTable5Dark-Accent2"/>
        <w:tblW w:w="5000" w:type="pct"/>
        <w:tblLook w:val="04A0" w:firstRow="1" w:lastRow="0" w:firstColumn="1" w:lastColumn="0" w:noHBand="0" w:noVBand="1"/>
      </w:tblPr>
      <w:tblGrid>
        <w:gridCol w:w="1730"/>
        <w:gridCol w:w="4340"/>
        <w:gridCol w:w="2025"/>
        <w:gridCol w:w="1641"/>
      </w:tblGrid>
      <w:tr w:rsidR="00AD580D" w:rsidRPr="00D13E1F" w14:paraId="27AF4847" w14:textId="77777777" w:rsidTr="000622FC">
        <w:trPr>
          <w:cnfStyle w:val="100000000000" w:firstRow="1" w:lastRow="0" w:firstColumn="0" w:lastColumn="0" w:oddVBand="0" w:evenVBand="0" w:oddHBand="0" w:evenHBand="0" w:firstRowFirstColumn="0" w:firstRowLastColumn="0" w:lastRowFirstColumn="0" w:lastRowLastColumn="0"/>
          <w:trHeight w:val="244"/>
        </w:trPr>
        <w:tc>
          <w:tcPr>
            <w:cnfStyle w:val="001000000000" w:firstRow="0" w:lastRow="0" w:firstColumn="1" w:lastColumn="0" w:oddVBand="0" w:evenVBand="0" w:oddHBand="0" w:evenHBand="0" w:firstRowFirstColumn="0" w:firstRowLastColumn="0" w:lastRowFirstColumn="0" w:lastRowLastColumn="0"/>
            <w:tcW w:w="888" w:type="pct"/>
            <w:vMerge w:val="restart"/>
            <w:tcBorders>
              <w:right w:val="single" w:sz="4" w:space="0" w:color="FFFFFF" w:themeColor="background1"/>
            </w:tcBorders>
            <w:shd w:val="clear" w:color="auto" w:fill="3E762A" w:themeFill="accent1" w:themeFillShade="BF"/>
            <w:vAlign w:val="center"/>
          </w:tcPr>
          <w:p w14:paraId="35C06826" w14:textId="77777777" w:rsidR="00AD580D" w:rsidRPr="00644CE0" w:rsidRDefault="00AD580D" w:rsidP="00531873">
            <w:pPr>
              <w:jc w:val="center"/>
              <w:rPr>
                <w:rFonts w:cs="Times New Roman"/>
                <w:bCs w:val="0"/>
                <w:sz w:val="20"/>
                <w:szCs w:val="20"/>
              </w:rPr>
            </w:pPr>
            <w:r w:rsidRPr="00644CE0">
              <w:rPr>
                <w:rFonts w:cs="Times New Roman"/>
                <w:bCs w:val="0"/>
                <w:sz w:val="20"/>
                <w:szCs w:val="20"/>
              </w:rPr>
              <w:t>Year</w:t>
            </w:r>
          </w:p>
        </w:tc>
        <w:tc>
          <w:tcPr>
            <w:tcW w:w="2229" w:type="pct"/>
            <w:vMerge w:val="restart"/>
            <w:tcBorders>
              <w:left w:val="single" w:sz="4" w:space="0" w:color="FFFFFF" w:themeColor="background1"/>
              <w:right w:val="single" w:sz="4" w:space="0" w:color="FFFFFF" w:themeColor="background1"/>
            </w:tcBorders>
            <w:shd w:val="clear" w:color="auto" w:fill="3E762A" w:themeFill="accent1" w:themeFillShade="BF"/>
            <w:vAlign w:val="center"/>
          </w:tcPr>
          <w:p w14:paraId="31685A77" w14:textId="77777777" w:rsidR="00AD580D" w:rsidRPr="00644CE0" w:rsidRDefault="00AD580D" w:rsidP="00531873">
            <w:pPr>
              <w:jc w:val="center"/>
              <w:cnfStyle w:val="100000000000" w:firstRow="1" w:lastRow="0" w:firstColumn="0" w:lastColumn="0" w:oddVBand="0" w:evenVBand="0" w:oddHBand="0" w:evenHBand="0" w:firstRowFirstColumn="0" w:firstRowLastColumn="0" w:lastRowFirstColumn="0" w:lastRowLastColumn="0"/>
              <w:rPr>
                <w:rFonts w:cs="Times New Roman"/>
                <w:bCs w:val="0"/>
                <w:sz w:val="20"/>
                <w:szCs w:val="20"/>
              </w:rPr>
            </w:pPr>
            <w:r w:rsidRPr="00644CE0">
              <w:rPr>
                <w:rFonts w:cs="Times New Roman"/>
                <w:bCs w:val="0"/>
                <w:sz w:val="20"/>
                <w:szCs w:val="20"/>
              </w:rPr>
              <w:t>Subjects</w:t>
            </w:r>
          </w:p>
        </w:tc>
        <w:tc>
          <w:tcPr>
            <w:tcW w:w="1040" w:type="pct"/>
            <w:vMerge w:val="restart"/>
            <w:tcBorders>
              <w:left w:val="single" w:sz="4" w:space="0" w:color="FFFFFF" w:themeColor="background1"/>
              <w:right w:val="single" w:sz="4" w:space="0" w:color="FFFFFF" w:themeColor="background1"/>
            </w:tcBorders>
            <w:shd w:val="clear" w:color="auto" w:fill="3E762A" w:themeFill="accent1" w:themeFillShade="BF"/>
            <w:vAlign w:val="center"/>
          </w:tcPr>
          <w:p w14:paraId="0B6346D9" w14:textId="77777777" w:rsidR="00AD580D" w:rsidRPr="00644CE0" w:rsidRDefault="00AD580D" w:rsidP="00531873">
            <w:pPr>
              <w:jc w:val="center"/>
              <w:cnfStyle w:val="100000000000" w:firstRow="1" w:lastRow="0" w:firstColumn="0" w:lastColumn="0" w:oddVBand="0" w:evenVBand="0" w:oddHBand="0" w:evenHBand="0" w:firstRowFirstColumn="0" w:firstRowLastColumn="0" w:lastRowFirstColumn="0" w:lastRowLastColumn="0"/>
              <w:rPr>
                <w:rFonts w:cs="Times New Roman"/>
                <w:bCs w:val="0"/>
                <w:sz w:val="20"/>
                <w:szCs w:val="20"/>
              </w:rPr>
            </w:pPr>
            <w:r w:rsidRPr="00644CE0">
              <w:rPr>
                <w:rFonts w:cs="Times New Roman"/>
                <w:bCs w:val="0"/>
                <w:sz w:val="20"/>
                <w:szCs w:val="20"/>
              </w:rPr>
              <w:t>ACCS Credits*</w:t>
            </w:r>
          </w:p>
        </w:tc>
        <w:tc>
          <w:tcPr>
            <w:tcW w:w="843" w:type="pct"/>
            <w:vMerge w:val="restart"/>
            <w:tcBorders>
              <w:left w:val="single" w:sz="4" w:space="0" w:color="FFFFFF" w:themeColor="background1"/>
            </w:tcBorders>
            <w:shd w:val="clear" w:color="auto" w:fill="3E762A" w:themeFill="accent1" w:themeFillShade="BF"/>
            <w:vAlign w:val="center"/>
          </w:tcPr>
          <w:p w14:paraId="7AA1AE79" w14:textId="77777777" w:rsidR="00AD580D" w:rsidRPr="00644CE0" w:rsidRDefault="00AD580D" w:rsidP="00531873">
            <w:pPr>
              <w:jc w:val="center"/>
              <w:cnfStyle w:val="100000000000" w:firstRow="1" w:lastRow="0" w:firstColumn="0" w:lastColumn="0" w:oddVBand="0" w:evenVBand="0" w:oddHBand="0" w:evenHBand="0" w:firstRowFirstColumn="0" w:firstRowLastColumn="0" w:lastRowFirstColumn="0" w:lastRowLastColumn="0"/>
              <w:rPr>
                <w:rFonts w:cs="Times New Roman"/>
                <w:bCs w:val="0"/>
                <w:sz w:val="20"/>
                <w:szCs w:val="20"/>
              </w:rPr>
            </w:pPr>
            <w:r w:rsidRPr="00644CE0">
              <w:rPr>
                <w:rFonts w:cs="Times New Roman"/>
                <w:bCs w:val="0"/>
                <w:sz w:val="20"/>
                <w:szCs w:val="20"/>
              </w:rPr>
              <w:t>Total Credits</w:t>
            </w:r>
          </w:p>
        </w:tc>
      </w:tr>
      <w:tr w:rsidR="00AD580D" w:rsidRPr="00D13E1F" w14:paraId="463E1E2A" w14:textId="77777777" w:rsidTr="000622FC">
        <w:trPr>
          <w:cnfStyle w:val="000000100000" w:firstRow="0" w:lastRow="0" w:firstColumn="0" w:lastColumn="0" w:oddVBand="0" w:evenVBand="0" w:oddHBand="1" w:evenHBand="0" w:firstRowFirstColumn="0" w:firstRowLastColumn="0" w:lastRowFirstColumn="0" w:lastRowLastColumn="0"/>
          <w:trHeight w:val="244"/>
        </w:trPr>
        <w:tc>
          <w:tcPr>
            <w:cnfStyle w:val="001000000000" w:firstRow="0" w:lastRow="0" w:firstColumn="1" w:lastColumn="0" w:oddVBand="0" w:evenVBand="0" w:oddHBand="0" w:evenHBand="0" w:firstRowFirstColumn="0" w:firstRowLastColumn="0" w:lastRowFirstColumn="0" w:lastRowLastColumn="0"/>
            <w:tcW w:w="888" w:type="pct"/>
            <w:vMerge/>
          </w:tcPr>
          <w:p w14:paraId="0A748A10" w14:textId="77777777" w:rsidR="00AD580D" w:rsidRPr="00D13E1F" w:rsidRDefault="00AD580D" w:rsidP="00531873">
            <w:pPr>
              <w:jc w:val="center"/>
              <w:rPr>
                <w:rFonts w:cs="Times New Roman"/>
                <w:b w:val="0"/>
                <w:bCs w:val="0"/>
                <w:sz w:val="20"/>
                <w:szCs w:val="20"/>
              </w:rPr>
            </w:pPr>
          </w:p>
        </w:tc>
        <w:tc>
          <w:tcPr>
            <w:tcW w:w="2229" w:type="pct"/>
            <w:vMerge/>
          </w:tcPr>
          <w:p w14:paraId="33E1391E"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
                <w:bCs/>
                <w:sz w:val="20"/>
                <w:szCs w:val="20"/>
              </w:rPr>
            </w:pPr>
          </w:p>
        </w:tc>
        <w:tc>
          <w:tcPr>
            <w:tcW w:w="1040" w:type="pct"/>
            <w:vMerge/>
            <w:vAlign w:val="center"/>
          </w:tcPr>
          <w:p w14:paraId="6258FB4E"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
                <w:bCs/>
                <w:sz w:val="20"/>
                <w:szCs w:val="20"/>
              </w:rPr>
            </w:pPr>
          </w:p>
        </w:tc>
        <w:tc>
          <w:tcPr>
            <w:tcW w:w="843" w:type="pct"/>
            <w:vMerge/>
            <w:vAlign w:val="center"/>
          </w:tcPr>
          <w:p w14:paraId="0AADBD26"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
                <w:bCs/>
                <w:sz w:val="20"/>
                <w:szCs w:val="20"/>
              </w:rPr>
            </w:pPr>
          </w:p>
        </w:tc>
      </w:tr>
      <w:tr w:rsidR="00AD580D" w:rsidRPr="00D13E1F" w14:paraId="68EB75D3" w14:textId="77777777" w:rsidTr="000622FC">
        <w:tc>
          <w:tcPr>
            <w:cnfStyle w:val="001000000000" w:firstRow="0" w:lastRow="0" w:firstColumn="1" w:lastColumn="0" w:oddVBand="0" w:evenVBand="0" w:oddHBand="0" w:evenHBand="0" w:firstRowFirstColumn="0" w:firstRowLastColumn="0" w:lastRowFirstColumn="0" w:lastRowLastColumn="0"/>
            <w:tcW w:w="888" w:type="pct"/>
            <w:vMerge w:val="restart"/>
            <w:shd w:val="clear" w:color="auto" w:fill="549E39" w:themeFill="accent1"/>
          </w:tcPr>
          <w:p w14:paraId="58181669" w14:textId="77777777" w:rsidR="00AD580D" w:rsidRPr="00D13E1F" w:rsidRDefault="00AD580D" w:rsidP="00531873">
            <w:pPr>
              <w:jc w:val="center"/>
              <w:rPr>
                <w:rFonts w:cs="Times New Roman"/>
                <w:bCs w:val="0"/>
                <w:sz w:val="20"/>
                <w:szCs w:val="20"/>
              </w:rPr>
            </w:pPr>
            <w:r w:rsidRPr="00D13E1F">
              <w:rPr>
                <w:rFonts w:cs="Times New Roman"/>
                <w:bCs w:val="0"/>
                <w:sz w:val="20"/>
                <w:szCs w:val="20"/>
              </w:rPr>
              <w:t>One</w:t>
            </w:r>
          </w:p>
        </w:tc>
        <w:tc>
          <w:tcPr>
            <w:tcW w:w="2229" w:type="pct"/>
          </w:tcPr>
          <w:p w14:paraId="2F209C3A" w14:textId="77777777" w:rsidR="00AD580D" w:rsidRPr="00D13E1F" w:rsidRDefault="00AD580D" w:rsidP="00531873">
            <w:pP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Clinical Practice 1</w:t>
            </w:r>
          </w:p>
        </w:tc>
        <w:tc>
          <w:tcPr>
            <w:tcW w:w="1040" w:type="pct"/>
            <w:vAlign w:val="center"/>
          </w:tcPr>
          <w:p w14:paraId="11162DFF"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10</w:t>
            </w:r>
          </w:p>
        </w:tc>
        <w:tc>
          <w:tcPr>
            <w:tcW w:w="843" w:type="pct"/>
            <w:vMerge w:val="restart"/>
            <w:vAlign w:val="center"/>
          </w:tcPr>
          <w:p w14:paraId="1AEF49B5"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30</w:t>
            </w:r>
          </w:p>
        </w:tc>
      </w:tr>
      <w:tr w:rsidR="00AD580D" w:rsidRPr="00D13E1F" w14:paraId="7CEB33AB" w14:textId="77777777" w:rsidTr="000622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2C140E06" w14:textId="77777777" w:rsidR="00AD580D" w:rsidRPr="00D13E1F" w:rsidRDefault="00AD580D" w:rsidP="00531873">
            <w:pPr>
              <w:jc w:val="center"/>
              <w:rPr>
                <w:rFonts w:cs="Times New Roman"/>
                <w:bCs w:val="0"/>
                <w:sz w:val="20"/>
                <w:szCs w:val="20"/>
              </w:rPr>
            </w:pPr>
          </w:p>
        </w:tc>
        <w:tc>
          <w:tcPr>
            <w:tcW w:w="2229" w:type="pct"/>
          </w:tcPr>
          <w:p w14:paraId="186AC503" w14:textId="77777777" w:rsidR="00AD580D" w:rsidRPr="00D13E1F" w:rsidRDefault="00AD580D" w:rsidP="00531873">
            <w:pP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Theory 1</w:t>
            </w:r>
          </w:p>
        </w:tc>
        <w:tc>
          <w:tcPr>
            <w:tcW w:w="1040" w:type="pct"/>
            <w:vAlign w:val="center"/>
          </w:tcPr>
          <w:p w14:paraId="5314CCD8"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10</w:t>
            </w:r>
          </w:p>
        </w:tc>
        <w:tc>
          <w:tcPr>
            <w:tcW w:w="843" w:type="pct"/>
            <w:vMerge/>
            <w:vAlign w:val="center"/>
          </w:tcPr>
          <w:p w14:paraId="6003629E"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p>
        </w:tc>
      </w:tr>
      <w:tr w:rsidR="00AD580D" w:rsidRPr="00D13E1F" w14:paraId="56329134" w14:textId="77777777" w:rsidTr="000622FC">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662A1304" w14:textId="77777777" w:rsidR="00AD580D" w:rsidRPr="00D13E1F" w:rsidRDefault="00AD580D" w:rsidP="00531873">
            <w:pPr>
              <w:jc w:val="center"/>
              <w:rPr>
                <w:rFonts w:cs="Times New Roman"/>
                <w:bCs w:val="0"/>
                <w:sz w:val="20"/>
                <w:szCs w:val="20"/>
              </w:rPr>
            </w:pPr>
          </w:p>
        </w:tc>
        <w:tc>
          <w:tcPr>
            <w:tcW w:w="2229" w:type="pct"/>
          </w:tcPr>
          <w:p w14:paraId="77286FDE" w14:textId="77777777" w:rsidR="00AD580D" w:rsidRPr="00D13E1F" w:rsidRDefault="00AD580D" w:rsidP="00531873">
            <w:pP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Ethics and Inclusivity 1</w:t>
            </w:r>
          </w:p>
        </w:tc>
        <w:tc>
          <w:tcPr>
            <w:tcW w:w="1040" w:type="pct"/>
            <w:vAlign w:val="center"/>
          </w:tcPr>
          <w:p w14:paraId="65589BAC"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5</w:t>
            </w:r>
          </w:p>
        </w:tc>
        <w:tc>
          <w:tcPr>
            <w:tcW w:w="843" w:type="pct"/>
            <w:vMerge/>
            <w:vAlign w:val="center"/>
          </w:tcPr>
          <w:p w14:paraId="1358F16D"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p>
        </w:tc>
      </w:tr>
      <w:tr w:rsidR="00AD580D" w:rsidRPr="00D13E1F" w14:paraId="4259DBAD" w14:textId="77777777" w:rsidTr="000622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6CF950FA" w14:textId="77777777" w:rsidR="00AD580D" w:rsidRPr="00D13E1F" w:rsidRDefault="00AD580D" w:rsidP="00531873">
            <w:pPr>
              <w:jc w:val="center"/>
              <w:rPr>
                <w:rFonts w:cs="Times New Roman"/>
                <w:bCs w:val="0"/>
                <w:sz w:val="20"/>
                <w:szCs w:val="20"/>
              </w:rPr>
            </w:pPr>
          </w:p>
        </w:tc>
        <w:tc>
          <w:tcPr>
            <w:tcW w:w="2229" w:type="pct"/>
          </w:tcPr>
          <w:p w14:paraId="33A485E6" w14:textId="77777777" w:rsidR="00AD580D" w:rsidRPr="00D13E1F" w:rsidRDefault="00AD580D" w:rsidP="00531873">
            <w:pP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Research 1</w:t>
            </w:r>
          </w:p>
        </w:tc>
        <w:tc>
          <w:tcPr>
            <w:tcW w:w="1040" w:type="pct"/>
            <w:vAlign w:val="center"/>
          </w:tcPr>
          <w:p w14:paraId="49B1A4CB"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5</w:t>
            </w:r>
          </w:p>
        </w:tc>
        <w:tc>
          <w:tcPr>
            <w:tcW w:w="843" w:type="pct"/>
            <w:vMerge/>
            <w:vAlign w:val="center"/>
          </w:tcPr>
          <w:p w14:paraId="3F0BCA3A"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p>
        </w:tc>
      </w:tr>
      <w:tr w:rsidR="00AD580D" w:rsidRPr="00D13E1F" w14:paraId="7815483A" w14:textId="77777777" w:rsidTr="000622FC">
        <w:tc>
          <w:tcPr>
            <w:cnfStyle w:val="001000000000" w:firstRow="0" w:lastRow="0" w:firstColumn="1" w:lastColumn="0" w:oddVBand="0" w:evenVBand="0" w:oddHBand="0" w:evenHBand="0" w:firstRowFirstColumn="0" w:firstRowLastColumn="0" w:lastRowFirstColumn="0" w:lastRowLastColumn="0"/>
            <w:tcW w:w="888" w:type="pct"/>
            <w:vMerge w:val="restart"/>
            <w:shd w:val="clear" w:color="auto" w:fill="549E39" w:themeFill="accent1"/>
          </w:tcPr>
          <w:p w14:paraId="0C4D5611" w14:textId="77777777" w:rsidR="00AD580D" w:rsidRPr="00D13E1F" w:rsidRDefault="00AD580D" w:rsidP="00531873">
            <w:pPr>
              <w:jc w:val="center"/>
              <w:rPr>
                <w:rFonts w:cs="Times New Roman"/>
                <w:bCs w:val="0"/>
                <w:sz w:val="20"/>
                <w:szCs w:val="20"/>
              </w:rPr>
            </w:pPr>
            <w:r w:rsidRPr="00D13E1F">
              <w:rPr>
                <w:rFonts w:cs="Times New Roman"/>
                <w:bCs w:val="0"/>
                <w:sz w:val="20"/>
                <w:szCs w:val="20"/>
              </w:rPr>
              <w:t>Two</w:t>
            </w:r>
          </w:p>
        </w:tc>
        <w:tc>
          <w:tcPr>
            <w:tcW w:w="2229" w:type="pct"/>
          </w:tcPr>
          <w:p w14:paraId="0DEB71F7" w14:textId="77777777" w:rsidR="00AD580D" w:rsidRPr="00D13E1F" w:rsidRDefault="00AD580D" w:rsidP="00531873">
            <w:pP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Clinical Practice 2</w:t>
            </w:r>
          </w:p>
        </w:tc>
        <w:tc>
          <w:tcPr>
            <w:tcW w:w="1040" w:type="pct"/>
            <w:vAlign w:val="center"/>
          </w:tcPr>
          <w:p w14:paraId="1C7FD584"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10</w:t>
            </w:r>
          </w:p>
        </w:tc>
        <w:tc>
          <w:tcPr>
            <w:tcW w:w="843" w:type="pct"/>
            <w:vMerge w:val="restart"/>
            <w:vAlign w:val="center"/>
          </w:tcPr>
          <w:p w14:paraId="6F2EF90D"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30</w:t>
            </w:r>
          </w:p>
        </w:tc>
      </w:tr>
      <w:tr w:rsidR="00AD580D" w:rsidRPr="00D13E1F" w14:paraId="73E8FA31" w14:textId="77777777" w:rsidTr="000622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6380D779" w14:textId="77777777" w:rsidR="00AD580D" w:rsidRPr="00D13E1F" w:rsidRDefault="00AD580D" w:rsidP="00531873">
            <w:pPr>
              <w:jc w:val="center"/>
              <w:rPr>
                <w:rFonts w:cs="Times New Roman"/>
                <w:bCs w:val="0"/>
                <w:sz w:val="20"/>
                <w:szCs w:val="20"/>
              </w:rPr>
            </w:pPr>
          </w:p>
        </w:tc>
        <w:tc>
          <w:tcPr>
            <w:tcW w:w="2229" w:type="pct"/>
          </w:tcPr>
          <w:p w14:paraId="60D72747" w14:textId="77777777" w:rsidR="00AD580D" w:rsidRPr="00D13E1F" w:rsidRDefault="00AD580D" w:rsidP="00531873">
            <w:pP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Theory 2</w:t>
            </w:r>
          </w:p>
        </w:tc>
        <w:tc>
          <w:tcPr>
            <w:tcW w:w="1040" w:type="pct"/>
            <w:vAlign w:val="center"/>
          </w:tcPr>
          <w:p w14:paraId="390AC555"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10</w:t>
            </w:r>
          </w:p>
        </w:tc>
        <w:tc>
          <w:tcPr>
            <w:tcW w:w="843" w:type="pct"/>
            <w:vMerge/>
            <w:vAlign w:val="center"/>
          </w:tcPr>
          <w:p w14:paraId="6D410EFD"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p>
        </w:tc>
      </w:tr>
      <w:tr w:rsidR="00AD580D" w:rsidRPr="00D13E1F" w14:paraId="649FC630" w14:textId="77777777" w:rsidTr="000622FC">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4BD3146C" w14:textId="77777777" w:rsidR="00AD580D" w:rsidRPr="00D13E1F" w:rsidRDefault="00AD580D" w:rsidP="00531873">
            <w:pPr>
              <w:jc w:val="center"/>
              <w:rPr>
                <w:rFonts w:cs="Times New Roman"/>
                <w:bCs w:val="0"/>
                <w:sz w:val="20"/>
                <w:szCs w:val="20"/>
              </w:rPr>
            </w:pPr>
          </w:p>
        </w:tc>
        <w:tc>
          <w:tcPr>
            <w:tcW w:w="2229" w:type="pct"/>
          </w:tcPr>
          <w:p w14:paraId="7BC35F5A" w14:textId="77777777" w:rsidR="00AD580D" w:rsidRPr="00D13E1F" w:rsidRDefault="00AD580D" w:rsidP="00531873">
            <w:pP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Ethics and Inclusivity 2</w:t>
            </w:r>
          </w:p>
        </w:tc>
        <w:tc>
          <w:tcPr>
            <w:tcW w:w="1040" w:type="pct"/>
            <w:vAlign w:val="center"/>
          </w:tcPr>
          <w:p w14:paraId="112E0406"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5</w:t>
            </w:r>
          </w:p>
        </w:tc>
        <w:tc>
          <w:tcPr>
            <w:tcW w:w="843" w:type="pct"/>
            <w:vMerge/>
            <w:vAlign w:val="center"/>
          </w:tcPr>
          <w:p w14:paraId="2D5D0544"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p>
        </w:tc>
      </w:tr>
      <w:tr w:rsidR="00AD580D" w:rsidRPr="00D13E1F" w14:paraId="5435CC80" w14:textId="77777777" w:rsidTr="000622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6082FA06" w14:textId="77777777" w:rsidR="00AD580D" w:rsidRPr="00D13E1F" w:rsidRDefault="00AD580D" w:rsidP="00531873">
            <w:pPr>
              <w:jc w:val="center"/>
              <w:rPr>
                <w:rFonts w:cs="Times New Roman"/>
                <w:bCs w:val="0"/>
                <w:sz w:val="20"/>
                <w:szCs w:val="20"/>
              </w:rPr>
            </w:pPr>
          </w:p>
        </w:tc>
        <w:tc>
          <w:tcPr>
            <w:tcW w:w="2229" w:type="pct"/>
          </w:tcPr>
          <w:p w14:paraId="1BBEA92D" w14:textId="77777777" w:rsidR="00AD580D" w:rsidRPr="00D13E1F" w:rsidRDefault="00AD580D" w:rsidP="00531873">
            <w:pP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Research 2</w:t>
            </w:r>
          </w:p>
        </w:tc>
        <w:tc>
          <w:tcPr>
            <w:tcW w:w="1040" w:type="pct"/>
            <w:vAlign w:val="center"/>
          </w:tcPr>
          <w:p w14:paraId="7C6CD386"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5</w:t>
            </w:r>
          </w:p>
        </w:tc>
        <w:tc>
          <w:tcPr>
            <w:tcW w:w="843" w:type="pct"/>
            <w:vMerge/>
            <w:vAlign w:val="center"/>
          </w:tcPr>
          <w:p w14:paraId="75FBB403"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p>
        </w:tc>
      </w:tr>
      <w:tr w:rsidR="00AD580D" w:rsidRPr="00D13E1F" w14:paraId="0A648E49" w14:textId="77777777" w:rsidTr="000622FC">
        <w:tc>
          <w:tcPr>
            <w:cnfStyle w:val="001000000000" w:firstRow="0" w:lastRow="0" w:firstColumn="1" w:lastColumn="0" w:oddVBand="0" w:evenVBand="0" w:oddHBand="0" w:evenHBand="0" w:firstRowFirstColumn="0" w:firstRowLastColumn="0" w:lastRowFirstColumn="0" w:lastRowLastColumn="0"/>
            <w:tcW w:w="888" w:type="pct"/>
            <w:vMerge w:val="restart"/>
            <w:shd w:val="clear" w:color="auto" w:fill="549E39" w:themeFill="accent1"/>
          </w:tcPr>
          <w:p w14:paraId="2EF33C9E" w14:textId="77777777" w:rsidR="00AD580D" w:rsidRPr="00D13E1F" w:rsidRDefault="00AD580D" w:rsidP="00531873">
            <w:pPr>
              <w:jc w:val="center"/>
              <w:rPr>
                <w:rFonts w:cs="Times New Roman"/>
                <w:bCs w:val="0"/>
                <w:sz w:val="20"/>
                <w:szCs w:val="20"/>
              </w:rPr>
            </w:pPr>
            <w:r w:rsidRPr="00D13E1F">
              <w:rPr>
                <w:rFonts w:cs="Times New Roman"/>
                <w:bCs w:val="0"/>
                <w:sz w:val="20"/>
                <w:szCs w:val="20"/>
              </w:rPr>
              <w:t>Three</w:t>
            </w:r>
          </w:p>
        </w:tc>
        <w:tc>
          <w:tcPr>
            <w:tcW w:w="2229" w:type="pct"/>
          </w:tcPr>
          <w:p w14:paraId="44694560" w14:textId="77777777" w:rsidR="00AD580D" w:rsidRPr="00D13E1F" w:rsidRDefault="00AD580D" w:rsidP="00531873">
            <w:pP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Clinical Practice</w:t>
            </w:r>
          </w:p>
        </w:tc>
        <w:tc>
          <w:tcPr>
            <w:tcW w:w="1040" w:type="pct"/>
            <w:vAlign w:val="center"/>
          </w:tcPr>
          <w:p w14:paraId="159754C3"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20</w:t>
            </w:r>
          </w:p>
        </w:tc>
        <w:tc>
          <w:tcPr>
            <w:tcW w:w="843" w:type="pct"/>
            <w:vMerge w:val="restart"/>
            <w:vAlign w:val="center"/>
          </w:tcPr>
          <w:p w14:paraId="699B6AFE"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60</w:t>
            </w:r>
          </w:p>
        </w:tc>
      </w:tr>
      <w:tr w:rsidR="00AD580D" w:rsidRPr="00D13E1F" w14:paraId="0A968531" w14:textId="77777777" w:rsidTr="000622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4EB32B3C" w14:textId="77777777" w:rsidR="00AD580D" w:rsidRPr="00D13E1F" w:rsidRDefault="00AD580D" w:rsidP="00531873">
            <w:pPr>
              <w:jc w:val="center"/>
              <w:rPr>
                <w:rFonts w:cs="Times New Roman"/>
                <w:bCs w:val="0"/>
                <w:sz w:val="20"/>
                <w:szCs w:val="20"/>
              </w:rPr>
            </w:pPr>
          </w:p>
        </w:tc>
        <w:tc>
          <w:tcPr>
            <w:tcW w:w="2229" w:type="pct"/>
          </w:tcPr>
          <w:p w14:paraId="4A8E76C9" w14:textId="77777777" w:rsidR="00AD580D" w:rsidRPr="00D13E1F" w:rsidRDefault="00AD580D" w:rsidP="00531873">
            <w:pP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Theory</w:t>
            </w:r>
          </w:p>
        </w:tc>
        <w:tc>
          <w:tcPr>
            <w:tcW w:w="1040" w:type="pct"/>
            <w:vAlign w:val="center"/>
          </w:tcPr>
          <w:p w14:paraId="566FDCA1"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10</w:t>
            </w:r>
          </w:p>
        </w:tc>
        <w:tc>
          <w:tcPr>
            <w:tcW w:w="843" w:type="pct"/>
            <w:vMerge/>
            <w:vAlign w:val="center"/>
          </w:tcPr>
          <w:p w14:paraId="1C6FDDA3"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p>
        </w:tc>
      </w:tr>
      <w:tr w:rsidR="00AD580D" w:rsidRPr="00D13E1F" w14:paraId="3221B488" w14:textId="77777777" w:rsidTr="000622FC">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4B806D82" w14:textId="77777777" w:rsidR="00AD580D" w:rsidRPr="00D13E1F" w:rsidRDefault="00AD580D" w:rsidP="00531873">
            <w:pPr>
              <w:jc w:val="center"/>
              <w:rPr>
                <w:rFonts w:cs="Times New Roman"/>
                <w:bCs w:val="0"/>
                <w:sz w:val="20"/>
                <w:szCs w:val="20"/>
              </w:rPr>
            </w:pPr>
          </w:p>
        </w:tc>
        <w:tc>
          <w:tcPr>
            <w:tcW w:w="2229" w:type="pct"/>
          </w:tcPr>
          <w:p w14:paraId="18F603B9" w14:textId="77777777" w:rsidR="00AD580D" w:rsidRPr="00D13E1F" w:rsidRDefault="00AD580D" w:rsidP="00531873">
            <w:pP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Ethics and Inclusivity</w:t>
            </w:r>
          </w:p>
        </w:tc>
        <w:tc>
          <w:tcPr>
            <w:tcW w:w="1040" w:type="pct"/>
            <w:vAlign w:val="center"/>
          </w:tcPr>
          <w:p w14:paraId="30F98E79"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10</w:t>
            </w:r>
          </w:p>
        </w:tc>
        <w:tc>
          <w:tcPr>
            <w:tcW w:w="843" w:type="pct"/>
            <w:vMerge/>
            <w:vAlign w:val="center"/>
          </w:tcPr>
          <w:p w14:paraId="70DB8F9F"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p>
        </w:tc>
      </w:tr>
      <w:tr w:rsidR="00AD580D" w:rsidRPr="00D13E1F" w14:paraId="7BFFF7ED" w14:textId="77777777" w:rsidTr="000622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5217A34A" w14:textId="77777777" w:rsidR="00AD580D" w:rsidRPr="00D13E1F" w:rsidRDefault="00AD580D" w:rsidP="00531873">
            <w:pPr>
              <w:jc w:val="center"/>
              <w:rPr>
                <w:rFonts w:cs="Times New Roman"/>
                <w:bCs w:val="0"/>
                <w:sz w:val="20"/>
                <w:szCs w:val="20"/>
              </w:rPr>
            </w:pPr>
          </w:p>
        </w:tc>
        <w:tc>
          <w:tcPr>
            <w:tcW w:w="2229" w:type="pct"/>
          </w:tcPr>
          <w:p w14:paraId="6FE03E93" w14:textId="77777777" w:rsidR="00AD580D" w:rsidRPr="00D13E1F" w:rsidRDefault="00AD580D" w:rsidP="00531873">
            <w:pP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Research Production: Dissertation</w:t>
            </w:r>
          </w:p>
        </w:tc>
        <w:tc>
          <w:tcPr>
            <w:tcW w:w="1040" w:type="pct"/>
            <w:vAlign w:val="center"/>
          </w:tcPr>
          <w:p w14:paraId="08CD6E70"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20</w:t>
            </w:r>
          </w:p>
        </w:tc>
        <w:tc>
          <w:tcPr>
            <w:tcW w:w="843" w:type="pct"/>
            <w:vMerge/>
            <w:vAlign w:val="center"/>
          </w:tcPr>
          <w:p w14:paraId="4C127ADB"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p>
        </w:tc>
      </w:tr>
      <w:tr w:rsidR="00AD580D" w:rsidRPr="00D13E1F" w14:paraId="26E7B08B" w14:textId="77777777" w:rsidTr="000622FC">
        <w:tc>
          <w:tcPr>
            <w:cnfStyle w:val="001000000000" w:firstRow="0" w:lastRow="0" w:firstColumn="1" w:lastColumn="0" w:oddVBand="0" w:evenVBand="0" w:oddHBand="0" w:evenHBand="0" w:firstRowFirstColumn="0" w:firstRowLastColumn="0" w:lastRowFirstColumn="0" w:lastRowLastColumn="0"/>
            <w:tcW w:w="888" w:type="pct"/>
            <w:vMerge w:val="restart"/>
            <w:shd w:val="clear" w:color="auto" w:fill="549E39" w:themeFill="accent1"/>
          </w:tcPr>
          <w:p w14:paraId="25D72D2B" w14:textId="77777777" w:rsidR="00AD580D" w:rsidRPr="00D13E1F" w:rsidRDefault="00AD580D" w:rsidP="00531873">
            <w:pPr>
              <w:jc w:val="center"/>
              <w:rPr>
                <w:rFonts w:cs="Times New Roman"/>
                <w:bCs w:val="0"/>
                <w:sz w:val="20"/>
                <w:szCs w:val="20"/>
              </w:rPr>
            </w:pPr>
            <w:r w:rsidRPr="00D13E1F">
              <w:rPr>
                <w:rFonts w:cs="Times New Roman"/>
                <w:bCs w:val="0"/>
                <w:sz w:val="20"/>
                <w:szCs w:val="20"/>
              </w:rPr>
              <w:t>Four</w:t>
            </w:r>
          </w:p>
        </w:tc>
        <w:tc>
          <w:tcPr>
            <w:tcW w:w="2229" w:type="pct"/>
          </w:tcPr>
          <w:p w14:paraId="4AEC9E04" w14:textId="77777777" w:rsidR="00AD580D" w:rsidRPr="00D13E1F" w:rsidRDefault="00AD580D" w:rsidP="00531873">
            <w:pP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Clinical Practice</w:t>
            </w:r>
          </w:p>
        </w:tc>
        <w:tc>
          <w:tcPr>
            <w:tcW w:w="1040" w:type="pct"/>
            <w:vAlign w:val="center"/>
          </w:tcPr>
          <w:p w14:paraId="7276DFA9"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Pr>
                <w:rFonts w:cs="Times New Roman"/>
                <w:bCs/>
                <w:sz w:val="20"/>
                <w:szCs w:val="20"/>
              </w:rPr>
              <w:t>-</w:t>
            </w:r>
          </w:p>
        </w:tc>
        <w:tc>
          <w:tcPr>
            <w:tcW w:w="843" w:type="pct"/>
            <w:vMerge w:val="restart"/>
            <w:vAlign w:val="center"/>
          </w:tcPr>
          <w:p w14:paraId="556F38ED"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Pr>
                <w:rFonts w:cs="Times New Roman"/>
                <w:bCs/>
                <w:sz w:val="20"/>
                <w:szCs w:val="20"/>
              </w:rPr>
              <w:t>25</w:t>
            </w:r>
          </w:p>
        </w:tc>
      </w:tr>
      <w:tr w:rsidR="00AD580D" w:rsidRPr="00D13E1F" w14:paraId="47D8D2EE" w14:textId="77777777" w:rsidTr="000622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216C932C" w14:textId="77777777" w:rsidR="00AD580D" w:rsidRPr="00D13E1F" w:rsidRDefault="00AD580D" w:rsidP="00531873">
            <w:pPr>
              <w:jc w:val="center"/>
              <w:rPr>
                <w:rFonts w:cs="Times New Roman"/>
                <w:bCs w:val="0"/>
                <w:sz w:val="20"/>
                <w:szCs w:val="20"/>
              </w:rPr>
            </w:pPr>
          </w:p>
        </w:tc>
        <w:tc>
          <w:tcPr>
            <w:tcW w:w="2229" w:type="pct"/>
          </w:tcPr>
          <w:p w14:paraId="5D56CE2F" w14:textId="77777777" w:rsidR="00AD580D" w:rsidRPr="00D13E1F" w:rsidRDefault="00AD580D" w:rsidP="00531873">
            <w:pP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sidRPr="00D13E1F">
              <w:rPr>
                <w:rFonts w:cs="Times New Roman"/>
                <w:bCs/>
                <w:sz w:val="20"/>
                <w:szCs w:val="20"/>
              </w:rPr>
              <w:t>Theory and Practice Integration</w:t>
            </w:r>
          </w:p>
        </w:tc>
        <w:tc>
          <w:tcPr>
            <w:tcW w:w="1040" w:type="pct"/>
            <w:vAlign w:val="center"/>
          </w:tcPr>
          <w:p w14:paraId="6630BAB0"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r>
              <w:rPr>
                <w:rFonts w:cs="Times New Roman"/>
                <w:bCs/>
                <w:sz w:val="20"/>
                <w:szCs w:val="20"/>
              </w:rPr>
              <w:t>-</w:t>
            </w:r>
          </w:p>
        </w:tc>
        <w:tc>
          <w:tcPr>
            <w:tcW w:w="843" w:type="pct"/>
            <w:vMerge/>
            <w:vAlign w:val="center"/>
          </w:tcPr>
          <w:p w14:paraId="7676D511" w14:textId="77777777" w:rsidR="00AD580D" w:rsidRPr="00D13E1F" w:rsidRDefault="00AD580D" w:rsidP="00531873">
            <w:pPr>
              <w:jc w:val="center"/>
              <w:cnfStyle w:val="000000100000" w:firstRow="0" w:lastRow="0" w:firstColumn="0" w:lastColumn="0" w:oddVBand="0" w:evenVBand="0" w:oddHBand="1" w:evenHBand="0" w:firstRowFirstColumn="0" w:firstRowLastColumn="0" w:lastRowFirstColumn="0" w:lastRowLastColumn="0"/>
              <w:rPr>
                <w:rFonts w:cs="Times New Roman"/>
                <w:bCs/>
                <w:sz w:val="20"/>
                <w:szCs w:val="20"/>
              </w:rPr>
            </w:pPr>
          </w:p>
        </w:tc>
      </w:tr>
      <w:tr w:rsidR="00AD580D" w:rsidRPr="00D13E1F" w14:paraId="60B06091" w14:textId="77777777" w:rsidTr="000622FC">
        <w:tc>
          <w:tcPr>
            <w:cnfStyle w:val="001000000000" w:firstRow="0" w:lastRow="0" w:firstColumn="1" w:lastColumn="0" w:oddVBand="0" w:evenVBand="0" w:oddHBand="0" w:evenHBand="0" w:firstRowFirstColumn="0" w:firstRowLastColumn="0" w:lastRowFirstColumn="0" w:lastRowLastColumn="0"/>
            <w:tcW w:w="888" w:type="pct"/>
            <w:vMerge/>
            <w:shd w:val="clear" w:color="auto" w:fill="549E39" w:themeFill="accent1"/>
          </w:tcPr>
          <w:p w14:paraId="6420C1B6" w14:textId="77777777" w:rsidR="00AD580D" w:rsidRPr="00D13E1F" w:rsidRDefault="00AD580D" w:rsidP="00531873">
            <w:pPr>
              <w:jc w:val="center"/>
              <w:rPr>
                <w:rFonts w:cs="Times New Roman"/>
                <w:bCs w:val="0"/>
                <w:sz w:val="20"/>
                <w:szCs w:val="20"/>
              </w:rPr>
            </w:pPr>
          </w:p>
        </w:tc>
        <w:tc>
          <w:tcPr>
            <w:tcW w:w="2229" w:type="pct"/>
          </w:tcPr>
          <w:p w14:paraId="57B4475F" w14:textId="77777777" w:rsidR="00AD580D" w:rsidRPr="00D13E1F" w:rsidRDefault="00AD580D" w:rsidP="00531873">
            <w:pP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sidRPr="00D13E1F">
              <w:rPr>
                <w:rFonts w:cs="Times New Roman"/>
                <w:bCs/>
                <w:sz w:val="20"/>
                <w:szCs w:val="20"/>
              </w:rPr>
              <w:t>Clinical Consultation</w:t>
            </w:r>
          </w:p>
        </w:tc>
        <w:tc>
          <w:tcPr>
            <w:tcW w:w="1040" w:type="pct"/>
            <w:vAlign w:val="center"/>
          </w:tcPr>
          <w:p w14:paraId="3A22E2B3"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r>
              <w:rPr>
                <w:rFonts w:cs="Times New Roman"/>
                <w:bCs/>
                <w:sz w:val="20"/>
                <w:szCs w:val="20"/>
              </w:rPr>
              <w:t>-</w:t>
            </w:r>
          </w:p>
        </w:tc>
        <w:tc>
          <w:tcPr>
            <w:tcW w:w="843" w:type="pct"/>
            <w:vMerge/>
            <w:vAlign w:val="center"/>
          </w:tcPr>
          <w:p w14:paraId="675FC90A" w14:textId="77777777" w:rsidR="00AD580D" w:rsidRPr="00D13E1F" w:rsidRDefault="00AD580D" w:rsidP="00531873">
            <w:pPr>
              <w:jc w:val="center"/>
              <w:cnfStyle w:val="000000000000" w:firstRow="0" w:lastRow="0" w:firstColumn="0" w:lastColumn="0" w:oddVBand="0" w:evenVBand="0" w:oddHBand="0" w:evenHBand="0" w:firstRowFirstColumn="0" w:firstRowLastColumn="0" w:lastRowFirstColumn="0" w:lastRowLastColumn="0"/>
              <w:rPr>
                <w:rFonts w:cs="Times New Roman"/>
                <w:bCs/>
                <w:sz w:val="20"/>
                <w:szCs w:val="20"/>
              </w:rPr>
            </w:pPr>
          </w:p>
        </w:tc>
      </w:tr>
    </w:tbl>
    <w:p w14:paraId="69759601" w14:textId="35C46085" w:rsidR="000622FC" w:rsidRDefault="000622FC" w:rsidP="00A7584F">
      <w:pPr>
        <w:spacing w:after="0"/>
      </w:pPr>
    </w:p>
    <w:p w14:paraId="49B79952" w14:textId="77777777" w:rsidR="000622FC" w:rsidRDefault="000622FC">
      <w:r>
        <w:br w:type="page"/>
      </w:r>
    </w:p>
    <w:p w14:paraId="10415772" w14:textId="77777777" w:rsidR="00A7584F" w:rsidRDefault="00A7584F" w:rsidP="00A7584F">
      <w:pPr>
        <w:spacing w:after="0"/>
      </w:pPr>
    </w:p>
    <w:p w14:paraId="5F08A3D1" w14:textId="77777777" w:rsidR="00233661" w:rsidRPr="004C1676" w:rsidRDefault="00233661" w:rsidP="004C1676">
      <w:pPr>
        <w:pStyle w:val="Heading1"/>
        <w:rPr>
          <w:b/>
          <w:sz w:val="26"/>
          <w:szCs w:val="26"/>
        </w:rPr>
      </w:pPr>
      <w:r w:rsidRPr="004C1676">
        <w:rPr>
          <w:b/>
          <w:sz w:val="26"/>
          <w:szCs w:val="26"/>
        </w:rPr>
        <w:t>programme Details</w:t>
      </w:r>
    </w:p>
    <w:p w14:paraId="698161A3" w14:textId="77777777" w:rsidR="00A7584F" w:rsidRDefault="00A7584F" w:rsidP="00A7584F">
      <w:pPr>
        <w:pStyle w:val="Subtitle"/>
        <w:spacing w:after="0"/>
        <w:rPr>
          <w:rStyle w:val="IntenseReference"/>
        </w:rPr>
      </w:pPr>
    </w:p>
    <w:p w14:paraId="238BACD1" w14:textId="77777777" w:rsidR="00A7584F" w:rsidRPr="004C1676" w:rsidRDefault="00A7584F" w:rsidP="004C1676">
      <w:pPr>
        <w:pStyle w:val="Heading3"/>
        <w:rPr>
          <w:rStyle w:val="IntenseReference"/>
          <w:b w:val="0"/>
          <w:bCs w:val="0"/>
          <w:i w:val="0"/>
          <w:iCs w:val="0"/>
          <w:caps/>
          <w:color w:val="294E1C" w:themeColor="accent1" w:themeShade="7F"/>
          <w:sz w:val="24"/>
        </w:rPr>
      </w:pPr>
      <w:r w:rsidRPr="004C1676">
        <w:rPr>
          <w:rStyle w:val="IntenseReference"/>
          <w:b w:val="0"/>
          <w:bCs w:val="0"/>
          <w:i w:val="0"/>
          <w:iCs w:val="0"/>
          <w:caps/>
          <w:color w:val="294E1C" w:themeColor="accent1" w:themeShade="7F"/>
          <w:sz w:val="24"/>
        </w:rPr>
        <w:t>SUBJECT: CLINICAL Practice</w:t>
      </w:r>
    </w:p>
    <w:p w14:paraId="40719868" w14:textId="77777777" w:rsidR="00A7584F" w:rsidRPr="00A7584F" w:rsidRDefault="00A7584F" w:rsidP="00A7584F">
      <w:pPr>
        <w:rPr>
          <w:sz w:val="8"/>
        </w:rPr>
      </w:pPr>
    </w:p>
    <w:p w14:paraId="60F09663" w14:textId="77777777" w:rsidR="00A7584F" w:rsidRDefault="00A7584F" w:rsidP="00A7584F">
      <w:pPr>
        <w:spacing w:before="0" w:after="0"/>
        <w:jc w:val="both"/>
        <w:rPr>
          <w:lang w:val="en-US"/>
        </w:rPr>
      </w:pPr>
      <w:r w:rsidRPr="00A7584F">
        <w:rPr>
          <w:lang w:val="en-US"/>
        </w:rPr>
        <w:t xml:space="preserve">These modules are composed of two parts, live supervision in clinical teams and work based clinical practice. </w:t>
      </w:r>
    </w:p>
    <w:p w14:paraId="08C62E2F" w14:textId="77777777" w:rsidR="00A7584F" w:rsidRPr="00A7584F" w:rsidRDefault="00A7584F" w:rsidP="00A7584F">
      <w:pPr>
        <w:spacing w:before="0" w:after="0"/>
        <w:jc w:val="both"/>
        <w:rPr>
          <w:lang w:val="en-US"/>
        </w:rPr>
      </w:pPr>
    </w:p>
    <w:p w14:paraId="35E668DD" w14:textId="77777777" w:rsidR="00A7584F" w:rsidRPr="00A7584F" w:rsidRDefault="00A7584F" w:rsidP="00A7584F">
      <w:pPr>
        <w:pStyle w:val="IntenseQuote"/>
        <w:spacing w:before="0"/>
        <w:ind w:left="0"/>
        <w:jc w:val="both"/>
        <w:rPr>
          <w:u w:val="single"/>
          <w:lang w:val="en-US"/>
        </w:rPr>
      </w:pPr>
      <w:r w:rsidRPr="00A7584F">
        <w:rPr>
          <w:u w:val="single"/>
          <w:lang w:val="en-US"/>
        </w:rPr>
        <w:t>Live Clinical Supervision</w:t>
      </w:r>
    </w:p>
    <w:p w14:paraId="6351AB11" w14:textId="77777777" w:rsidR="00A7584F" w:rsidRDefault="00A7584F" w:rsidP="00A7584F">
      <w:pPr>
        <w:spacing w:before="0" w:after="0"/>
        <w:jc w:val="both"/>
        <w:rPr>
          <w:lang w:val="en-US"/>
        </w:rPr>
      </w:pPr>
      <w:r w:rsidRPr="00A7584F">
        <w:rPr>
          <w:lang w:val="en-US"/>
        </w:rPr>
        <w:t xml:space="preserve">Students work as members of a team with a Registered Supervisor.  </w:t>
      </w:r>
      <w:r>
        <w:rPr>
          <w:lang w:val="en-US"/>
        </w:rPr>
        <w:t>Family Therapy</w:t>
      </w:r>
      <w:r w:rsidRPr="00A7584F">
        <w:rPr>
          <w:lang w:val="en-US"/>
        </w:rPr>
        <w:t xml:space="preserve"> training has evolved a distinctive method known as "live supervision".  By this is meant that the student is guided, as he or she is conducting therapy, by a supervisor who is observing using a one-way mirror and/or video system.  This provides an intensive learning experience with the opportunity for detailed feedback and commentary afterwards. Students are gradually introduced to this format during the first year and begin clinical practice under direct supervision during the second year. In the third year the students move towards more autonomous practice although all sessions continue to be 'live' supervised, and in the fourth year there is a shift to retrospectively supervised team work. Live supervision clinical practice in year 2 and 3 takes place</w:t>
      </w:r>
      <w:r w:rsidR="00AD580D">
        <w:rPr>
          <w:lang w:val="en-US"/>
        </w:rPr>
        <w:t xml:space="preserve"> both in Clanwilliam Institute and in </w:t>
      </w:r>
      <w:r w:rsidR="004D332C">
        <w:rPr>
          <w:lang w:val="en-US"/>
        </w:rPr>
        <w:t>off-site</w:t>
      </w:r>
      <w:r w:rsidR="00AD580D">
        <w:rPr>
          <w:lang w:val="en-US"/>
        </w:rPr>
        <w:t xml:space="preserve"> venues</w:t>
      </w:r>
      <w:r w:rsidRPr="00A7584F">
        <w:rPr>
          <w:lang w:val="en-US"/>
        </w:rPr>
        <w:t xml:space="preserve">. Students remain with their assigned groups throughout the </w:t>
      </w:r>
      <w:r w:rsidR="00AD580D">
        <w:rPr>
          <w:lang w:val="en-US"/>
        </w:rPr>
        <w:t>programme</w:t>
      </w:r>
      <w:r w:rsidRPr="00A7584F">
        <w:rPr>
          <w:lang w:val="en-US"/>
        </w:rPr>
        <w:t>.  While one student works with the client(s) face-to-face, the other members of the group observe with the supervisor.  Students are also involved in case discussion, planning, reviewing the session and feedback to the student therapist.  In some cases the whole group may work as a team with more active participation in the therapy process.</w:t>
      </w:r>
    </w:p>
    <w:p w14:paraId="4F1CA1A3" w14:textId="77777777" w:rsidR="00A7584F" w:rsidRPr="00A7584F" w:rsidRDefault="00A7584F" w:rsidP="00A7584F">
      <w:pPr>
        <w:spacing w:before="0" w:after="0"/>
        <w:jc w:val="both"/>
        <w:rPr>
          <w:lang w:val="en-US"/>
        </w:rPr>
      </w:pPr>
    </w:p>
    <w:p w14:paraId="1871CABA" w14:textId="77777777" w:rsidR="00A7584F" w:rsidRPr="00A7584F" w:rsidRDefault="00A7584F" w:rsidP="00A7584F">
      <w:pPr>
        <w:spacing w:before="0" w:after="0"/>
        <w:jc w:val="both"/>
        <w:rPr>
          <w:lang w:val="en-US"/>
        </w:rPr>
      </w:pPr>
      <w:r>
        <w:rPr>
          <w:lang w:val="en-US"/>
        </w:rPr>
        <w:t>C</w:t>
      </w:r>
      <w:r w:rsidRPr="00A7584F">
        <w:rPr>
          <w:lang w:val="en-US"/>
        </w:rPr>
        <w:t>ases are selected and assigned in so far as is practicable to give the students a range of clinical experience.  Where clients give p</w:t>
      </w:r>
      <w:r w:rsidR="00AD580D">
        <w:rPr>
          <w:lang w:val="en-US"/>
        </w:rPr>
        <w:t>ermission, sessions are recorded</w:t>
      </w:r>
      <w:r w:rsidRPr="00A7584F">
        <w:rPr>
          <w:lang w:val="en-US"/>
        </w:rPr>
        <w:t>. The recordings are subsequently reviewed by the student and discussed with the supervisor and group.  Attention is given to theoretical issues, the development of therapeutic techniques and the individual skills and style of the student.  Students are encouraged to address their personal and emotional resonances to the stories of the clients both in the supervision group and the Personal and Professional Development group</w:t>
      </w:r>
      <w:r w:rsidR="00AD580D">
        <w:rPr>
          <w:lang w:val="en-US"/>
        </w:rPr>
        <w:t>.</w:t>
      </w:r>
    </w:p>
    <w:p w14:paraId="607AF33F" w14:textId="77777777" w:rsidR="00A7584F" w:rsidRPr="00A7584F" w:rsidRDefault="00A7584F" w:rsidP="00A7584F">
      <w:pPr>
        <w:spacing w:before="0" w:after="0"/>
        <w:jc w:val="both"/>
        <w:rPr>
          <w:lang w:val="en-US"/>
        </w:rPr>
      </w:pPr>
    </w:p>
    <w:p w14:paraId="67D2A222" w14:textId="77777777" w:rsidR="00A7584F" w:rsidRDefault="00A7584F" w:rsidP="00A7584F">
      <w:pPr>
        <w:spacing w:before="0" w:after="0"/>
        <w:jc w:val="both"/>
        <w:rPr>
          <w:lang w:val="en-US"/>
        </w:rPr>
      </w:pPr>
      <w:r w:rsidRPr="00A7584F">
        <w:rPr>
          <w:lang w:val="en-US"/>
        </w:rPr>
        <w:t xml:space="preserve">In the first year the students consider the influences of relationships and personal history on their development as a therapist. Students present and explore their </w:t>
      </w:r>
      <w:r w:rsidR="00AD580D">
        <w:rPr>
          <w:lang w:val="en-US"/>
        </w:rPr>
        <w:t xml:space="preserve">own </w:t>
      </w:r>
      <w:r w:rsidRPr="00A7584F">
        <w:rPr>
          <w:lang w:val="en-US"/>
        </w:rPr>
        <w:t xml:space="preserve">family genogram and its impact in the therapeutic domain.  </w:t>
      </w:r>
      <w:r w:rsidR="00AD580D">
        <w:rPr>
          <w:lang w:val="en-US"/>
        </w:rPr>
        <w:t>S</w:t>
      </w:r>
      <w:r w:rsidRPr="00A7584F">
        <w:rPr>
          <w:lang w:val="en-US"/>
        </w:rPr>
        <w:t>tudents develop a better understanding of and compassion for issues and problems in families together with reflexivity in relation to their own positioning, if they have undertaken an exploration of their own family of origin. In the fourth year, student’s move from live supervision (in the presence of the supervisor) to individual practice with retrospective supervision and group seminars/group consultations.</w:t>
      </w:r>
    </w:p>
    <w:p w14:paraId="16A2E1EC" w14:textId="77777777" w:rsidR="00A7584F" w:rsidRPr="00A7584F" w:rsidRDefault="00A7584F" w:rsidP="00A7584F">
      <w:pPr>
        <w:spacing w:before="0" w:after="0"/>
        <w:jc w:val="both"/>
        <w:rPr>
          <w:lang w:val="en-US"/>
        </w:rPr>
      </w:pPr>
    </w:p>
    <w:p w14:paraId="01C1DFF9" w14:textId="77777777" w:rsidR="00A7584F" w:rsidRPr="00A7584F" w:rsidRDefault="00A7584F" w:rsidP="00A7584F">
      <w:pPr>
        <w:pStyle w:val="IntenseQuote"/>
        <w:spacing w:before="0"/>
        <w:ind w:left="0"/>
        <w:jc w:val="both"/>
        <w:rPr>
          <w:u w:val="single"/>
          <w:lang w:val="en-US"/>
        </w:rPr>
      </w:pPr>
      <w:r>
        <w:rPr>
          <w:u w:val="single"/>
          <w:lang w:val="en-US"/>
        </w:rPr>
        <w:t>Work Based Clinical Practice</w:t>
      </w:r>
    </w:p>
    <w:p w14:paraId="05BA00A5" w14:textId="77777777" w:rsidR="00AD580D" w:rsidRDefault="00AD580D" w:rsidP="00A7584F">
      <w:pPr>
        <w:spacing w:before="0" w:after="0"/>
        <w:jc w:val="both"/>
      </w:pPr>
    </w:p>
    <w:p w14:paraId="4BB75B5D" w14:textId="77777777" w:rsidR="00AD580D" w:rsidRDefault="00AD580D" w:rsidP="00A7584F">
      <w:pPr>
        <w:spacing w:before="0" w:after="0"/>
        <w:jc w:val="both"/>
      </w:pPr>
      <w:r>
        <w:t>In years 1, 2, and 3 students are expe</w:t>
      </w:r>
      <w:r w:rsidR="004D332C">
        <w:t>cted to have clinical practice outside</w:t>
      </w:r>
      <w:r>
        <w:t xml:space="preserve"> of the course. Some students work full time in clinical settings and do not require additional practice. For students who do not work fulltime in clinical settings they will be required to work a minimum of 3 hours a week in a clinical practice (ideally 6 hours). </w:t>
      </w:r>
    </w:p>
    <w:p w14:paraId="5438C9B4" w14:textId="77777777" w:rsidR="00AD580D" w:rsidRDefault="00AD580D" w:rsidP="00A7584F">
      <w:pPr>
        <w:spacing w:before="0" w:after="0"/>
        <w:jc w:val="both"/>
      </w:pPr>
    </w:p>
    <w:p w14:paraId="219EE186" w14:textId="77777777" w:rsidR="00AD580D" w:rsidRDefault="00AD580D" w:rsidP="00A7584F">
      <w:pPr>
        <w:spacing w:before="0" w:after="0"/>
        <w:jc w:val="both"/>
      </w:pPr>
      <w:r>
        <w:t xml:space="preserve">In Year One, clinical placements may be on telephone helplines and other counselling support settings. In Year 2 and 3 students are encouraged to work more face to face with clients and should have done so before beginning Year 3. In Year 3 and Four all students must be working in clinical settings outside course clinical hours for a minimum of 3 hours per week. </w:t>
      </w:r>
    </w:p>
    <w:p w14:paraId="673E9111" w14:textId="77777777" w:rsidR="00AD580D" w:rsidRDefault="00AD580D" w:rsidP="00A7584F">
      <w:pPr>
        <w:spacing w:before="0" w:after="0"/>
        <w:jc w:val="both"/>
      </w:pPr>
    </w:p>
    <w:p w14:paraId="66502CA3" w14:textId="77777777" w:rsidR="00A7584F" w:rsidRDefault="00AD580D" w:rsidP="00A7584F">
      <w:pPr>
        <w:spacing w:before="0" w:after="0"/>
        <w:jc w:val="both"/>
      </w:pPr>
      <w:r>
        <w:t xml:space="preserve">Year Four </w:t>
      </w:r>
      <w:r w:rsidRPr="00A7584F">
        <w:t>students</w:t>
      </w:r>
      <w:r w:rsidR="00A7584F" w:rsidRPr="00A7584F">
        <w:t xml:space="preserve"> are required to complete a minimum of 200 hour</w:t>
      </w:r>
      <w:r>
        <w:t xml:space="preserve">s of external systemic practice. </w:t>
      </w:r>
      <w:r w:rsidR="00A7584F" w:rsidRPr="00A7584F">
        <w:t>This will usually be in a student’s workplace but, occasionally, it may be necessary for students to complete additional work on a placement basis. Students bring to the facilitated supervision sessions audio &amp; videotapes of therapy consultations in which they are engaged so as to allow them the opportunity to reflect on their practice and to benefit from the reflections and input of others in the supervision group.</w:t>
      </w:r>
    </w:p>
    <w:p w14:paraId="2CCD65E6" w14:textId="77777777" w:rsidR="00AD580D" w:rsidRDefault="00AD580D" w:rsidP="00A7584F">
      <w:pPr>
        <w:spacing w:before="0" w:after="0"/>
        <w:jc w:val="both"/>
      </w:pPr>
    </w:p>
    <w:p w14:paraId="5ECAE59F" w14:textId="2AA173F8" w:rsidR="00AD580D" w:rsidRDefault="00AD580D" w:rsidP="00A7584F">
      <w:pPr>
        <w:spacing w:before="0" w:after="0"/>
        <w:jc w:val="both"/>
      </w:pPr>
      <w:r>
        <w:t xml:space="preserve">In Year Four Clinical </w:t>
      </w:r>
      <w:r w:rsidR="000622FC">
        <w:t>supervisi</w:t>
      </w:r>
      <w:r>
        <w:t>o</w:t>
      </w:r>
      <w:r w:rsidR="000622FC">
        <w:t>n</w:t>
      </w:r>
      <w:r>
        <w:t xml:space="preserve"> for 200 hours clinical work is provided by one of the faculty clinical supervisors and is covered by fees paid. Clinical supervision is not clinical line management but offers the students an opportunity to reflect on their clinical work and link theory to practice. </w:t>
      </w:r>
    </w:p>
    <w:p w14:paraId="28D7E007" w14:textId="77777777" w:rsidR="00A7584F" w:rsidRPr="00A7584F" w:rsidRDefault="00A7584F" w:rsidP="00A7584F">
      <w:pPr>
        <w:spacing w:before="0" w:after="0"/>
        <w:jc w:val="both"/>
      </w:pPr>
    </w:p>
    <w:p w14:paraId="7CBA2928" w14:textId="77777777" w:rsidR="00A7584F" w:rsidRDefault="00A7584F" w:rsidP="004C1676">
      <w:pPr>
        <w:pStyle w:val="Heading3"/>
        <w:rPr>
          <w:rStyle w:val="IntenseReference"/>
          <w:bCs w:val="0"/>
          <w:i w:val="0"/>
          <w:iCs w:val="0"/>
          <w:caps/>
          <w:color w:val="595959" w:themeColor="text1" w:themeTint="A6"/>
          <w:sz w:val="24"/>
        </w:rPr>
      </w:pPr>
      <w:r>
        <w:rPr>
          <w:rStyle w:val="IntenseReference"/>
          <w:bCs w:val="0"/>
          <w:i w:val="0"/>
          <w:iCs w:val="0"/>
          <w:caps/>
          <w:color w:val="595959" w:themeColor="text1" w:themeTint="A6"/>
          <w:sz w:val="24"/>
        </w:rPr>
        <w:t>SUBJECT:</w:t>
      </w:r>
      <w:r w:rsidRPr="00A7584F">
        <w:rPr>
          <w:rStyle w:val="IntenseReference"/>
          <w:bCs w:val="0"/>
          <w:i w:val="0"/>
          <w:iCs w:val="0"/>
          <w:caps/>
          <w:color w:val="595959" w:themeColor="text1" w:themeTint="A6"/>
          <w:sz w:val="24"/>
        </w:rPr>
        <w:t xml:space="preserve"> </w:t>
      </w:r>
      <w:r>
        <w:rPr>
          <w:rStyle w:val="IntenseReference"/>
          <w:bCs w:val="0"/>
          <w:i w:val="0"/>
          <w:iCs w:val="0"/>
          <w:caps/>
          <w:color w:val="595959" w:themeColor="text1" w:themeTint="A6"/>
          <w:sz w:val="24"/>
        </w:rPr>
        <w:t>Theory</w:t>
      </w:r>
    </w:p>
    <w:p w14:paraId="0CC9E1B7" w14:textId="77777777" w:rsidR="002B4D02" w:rsidRDefault="002B4D02"/>
    <w:p w14:paraId="37E4D876" w14:textId="77777777" w:rsidR="00A7584F" w:rsidRPr="00A7584F" w:rsidRDefault="00A7584F" w:rsidP="00A7584F">
      <w:pPr>
        <w:spacing w:before="0" w:after="0"/>
        <w:rPr>
          <w:lang w:val="en-GB"/>
        </w:rPr>
      </w:pPr>
      <w:r w:rsidRPr="00A7584F">
        <w:rPr>
          <w:lang w:val="en-GB"/>
        </w:rPr>
        <w:t xml:space="preserve">These modules attend to the interconnections between theory and practice. </w:t>
      </w:r>
    </w:p>
    <w:p w14:paraId="6150FC6F" w14:textId="77777777" w:rsidR="00A7584F" w:rsidRPr="00A7584F" w:rsidRDefault="00A7584F" w:rsidP="00A7584F">
      <w:pPr>
        <w:spacing w:before="0" w:after="0"/>
        <w:rPr>
          <w:lang w:val="en-GB"/>
        </w:rPr>
      </w:pPr>
      <w:r w:rsidRPr="00A7584F">
        <w:rPr>
          <w:lang w:val="en-GB"/>
        </w:rPr>
        <w:t>The theoretical modules provide students with a detailed and critical overview of the principal philosophical and theoretical underpinnings of systemic practice as well as the postmodern influences on systemic therapy:</w:t>
      </w:r>
    </w:p>
    <w:p w14:paraId="7AF118CB" w14:textId="77777777" w:rsidR="00A7584F" w:rsidRPr="00A7584F" w:rsidRDefault="00A7584F" w:rsidP="00A7584F">
      <w:pPr>
        <w:spacing w:before="0" w:after="0"/>
        <w:rPr>
          <w:lang w:val="en-GB"/>
        </w:rPr>
      </w:pPr>
    </w:p>
    <w:p w14:paraId="0E512839" w14:textId="77777777" w:rsidR="00A7584F" w:rsidRPr="00A7584F" w:rsidRDefault="00A7584F" w:rsidP="00A7584F">
      <w:pPr>
        <w:numPr>
          <w:ilvl w:val="0"/>
          <w:numId w:val="7"/>
        </w:numPr>
        <w:spacing w:before="0" w:after="0"/>
        <w:rPr>
          <w:lang w:val="en-GB"/>
        </w:rPr>
      </w:pPr>
      <w:r w:rsidRPr="00A7584F">
        <w:rPr>
          <w:lang w:val="en-GB"/>
        </w:rPr>
        <w:t>Systemic thinking</w:t>
      </w:r>
    </w:p>
    <w:p w14:paraId="5A80CB94" w14:textId="77777777" w:rsidR="00A7584F" w:rsidRPr="00A7584F" w:rsidRDefault="00A7584F" w:rsidP="00A7584F">
      <w:pPr>
        <w:numPr>
          <w:ilvl w:val="0"/>
          <w:numId w:val="7"/>
        </w:numPr>
        <w:spacing w:before="0" w:after="0"/>
        <w:rPr>
          <w:lang w:val="en-GB"/>
        </w:rPr>
      </w:pPr>
      <w:r w:rsidRPr="00A7584F">
        <w:rPr>
          <w:lang w:val="en-GB"/>
        </w:rPr>
        <w:t>Constructivism</w:t>
      </w:r>
    </w:p>
    <w:p w14:paraId="1A0EC170" w14:textId="77777777" w:rsidR="00A7584F" w:rsidRPr="00A7584F" w:rsidRDefault="00A7584F" w:rsidP="00A7584F">
      <w:pPr>
        <w:numPr>
          <w:ilvl w:val="0"/>
          <w:numId w:val="7"/>
        </w:numPr>
        <w:spacing w:before="0" w:after="0"/>
        <w:rPr>
          <w:lang w:val="en-GB"/>
        </w:rPr>
      </w:pPr>
      <w:r w:rsidRPr="00A7584F">
        <w:rPr>
          <w:lang w:val="en-GB"/>
        </w:rPr>
        <w:t>Social constructionism</w:t>
      </w:r>
    </w:p>
    <w:p w14:paraId="431FA2E7" w14:textId="77777777" w:rsidR="00A7584F" w:rsidRPr="00A7584F" w:rsidRDefault="00A7584F" w:rsidP="00A7584F">
      <w:pPr>
        <w:numPr>
          <w:ilvl w:val="0"/>
          <w:numId w:val="7"/>
        </w:numPr>
        <w:spacing w:before="0" w:after="0"/>
        <w:rPr>
          <w:lang w:val="en-GB"/>
        </w:rPr>
      </w:pPr>
      <w:r w:rsidRPr="00A7584F">
        <w:rPr>
          <w:lang w:val="en-GB"/>
        </w:rPr>
        <w:t>Postmodernism and psychotherapy</w:t>
      </w:r>
    </w:p>
    <w:p w14:paraId="2FB9611E" w14:textId="77777777" w:rsidR="00A7584F" w:rsidRPr="00A7584F" w:rsidRDefault="00A7584F" w:rsidP="00A7584F">
      <w:pPr>
        <w:spacing w:before="0" w:after="0"/>
        <w:rPr>
          <w:lang w:val="en-GB"/>
        </w:rPr>
      </w:pPr>
    </w:p>
    <w:p w14:paraId="75CF96A2" w14:textId="77777777" w:rsidR="00A7584F" w:rsidRPr="00A7584F" w:rsidRDefault="00A7584F" w:rsidP="00A7584F">
      <w:pPr>
        <w:spacing w:before="0" w:after="0"/>
        <w:rPr>
          <w:lang w:val="en-GB"/>
        </w:rPr>
      </w:pPr>
      <w:r w:rsidRPr="00A7584F">
        <w:rPr>
          <w:lang w:val="en-GB"/>
        </w:rPr>
        <w:t xml:space="preserve">These modules link theoretical perspectives with the practice of therapy. Models of </w:t>
      </w:r>
      <w:r>
        <w:rPr>
          <w:lang w:val="en-GB"/>
        </w:rPr>
        <w:t>Family Therapy</w:t>
      </w:r>
      <w:r w:rsidRPr="00A7584F">
        <w:rPr>
          <w:lang w:val="en-GB"/>
        </w:rPr>
        <w:t xml:space="preserve"> are explored in relation to (a) theoretical descriptions of the model (b) descriptions of practice (c) explorations of the links between theory and practice (d) critiques of the model and (e) an experiential component where participants experiment with utilising the model.</w:t>
      </w:r>
    </w:p>
    <w:p w14:paraId="37D2C3C8" w14:textId="77777777" w:rsidR="00A7584F" w:rsidRPr="00A7584F" w:rsidRDefault="00A7584F" w:rsidP="00A7584F">
      <w:pPr>
        <w:spacing w:before="0" w:after="0"/>
        <w:rPr>
          <w:b/>
          <w:lang w:val="en-GB"/>
        </w:rPr>
      </w:pPr>
    </w:p>
    <w:p w14:paraId="2BAD9E1C" w14:textId="77777777" w:rsidR="00A7584F" w:rsidRDefault="00A7584F" w:rsidP="00A7584F">
      <w:pPr>
        <w:rPr>
          <w:b/>
          <w:lang w:val="en-GB"/>
        </w:rPr>
      </w:pPr>
    </w:p>
    <w:p w14:paraId="3E975277" w14:textId="77777777" w:rsidR="004D332C" w:rsidRPr="00A7584F" w:rsidRDefault="004D332C" w:rsidP="00A7584F">
      <w:pPr>
        <w:rPr>
          <w:b/>
          <w:lang w:val="en-GB"/>
        </w:rPr>
      </w:pPr>
    </w:p>
    <w:p w14:paraId="4E438535" w14:textId="77777777" w:rsidR="00A7584F" w:rsidRDefault="00A7584F" w:rsidP="004C1676">
      <w:pPr>
        <w:pStyle w:val="Heading3"/>
        <w:rPr>
          <w:rStyle w:val="IntenseReference"/>
          <w:bCs w:val="0"/>
          <w:i w:val="0"/>
          <w:iCs w:val="0"/>
          <w:caps/>
          <w:color w:val="595959" w:themeColor="text1" w:themeTint="A6"/>
          <w:sz w:val="24"/>
        </w:rPr>
      </w:pPr>
      <w:r>
        <w:rPr>
          <w:rStyle w:val="IntenseReference"/>
          <w:bCs w:val="0"/>
          <w:i w:val="0"/>
          <w:iCs w:val="0"/>
          <w:caps/>
          <w:color w:val="595959" w:themeColor="text1" w:themeTint="A6"/>
          <w:sz w:val="24"/>
        </w:rPr>
        <w:t>SUBJECT:</w:t>
      </w:r>
      <w:r w:rsidRPr="00A7584F">
        <w:rPr>
          <w:rStyle w:val="IntenseReference"/>
          <w:bCs w:val="0"/>
          <w:i w:val="0"/>
          <w:iCs w:val="0"/>
          <w:caps/>
          <w:color w:val="595959" w:themeColor="text1" w:themeTint="A6"/>
          <w:sz w:val="24"/>
        </w:rPr>
        <w:t xml:space="preserve"> </w:t>
      </w:r>
      <w:r>
        <w:rPr>
          <w:rStyle w:val="IntenseReference"/>
          <w:bCs w:val="0"/>
          <w:i w:val="0"/>
          <w:iCs w:val="0"/>
          <w:caps/>
          <w:color w:val="595959" w:themeColor="text1" w:themeTint="A6"/>
          <w:sz w:val="24"/>
        </w:rPr>
        <w:t>Ethics and Inclusivity</w:t>
      </w:r>
    </w:p>
    <w:p w14:paraId="0F5A2443" w14:textId="77777777" w:rsidR="00A7584F" w:rsidRDefault="00A7584F" w:rsidP="00A7584F">
      <w:pPr>
        <w:jc w:val="center"/>
      </w:pPr>
    </w:p>
    <w:p w14:paraId="102DE84C" w14:textId="77777777" w:rsidR="00A7584F" w:rsidRPr="00A7584F" w:rsidRDefault="00A7584F" w:rsidP="00A7584F">
      <w:pPr>
        <w:jc w:val="both"/>
        <w:rPr>
          <w:bCs/>
          <w:lang w:val="en-GB"/>
        </w:rPr>
      </w:pPr>
      <w:r w:rsidRPr="00A7584F">
        <w:rPr>
          <w:bCs/>
          <w:lang w:val="en-GB"/>
        </w:rPr>
        <w:t>This module highlights ethics as a central aspect of therapeutic practice, and explores links between ethics, justice and professional practice. Emphasis is placed on incorporating ethical principles within everyday practice and on understanding and utilizing ethical codes and principles.  Different frameworks of understanding ethics – in particular legal, spiritual and social justice frameworks – are presented and explored.</w:t>
      </w:r>
    </w:p>
    <w:p w14:paraId="4C3569CD" w14:textId="77777777" w:rsidR="00A7584F" w:rsidRDefault="00A7584F" w:rsidP="00A7584F">
      <w:pPr>
        <w:jc w:val="both"/>
      </w:pPr>
    </w:p>
    <w:p w14:paraId="3828AE2C" w14:textId="77777777" w:rsidR="00A7584F" w:rsidRDefault="00A7584F" w:rsidP="004C1676">
      <w:pPr>
        <w:pStyle w:val="Heading3"/>
        <w:rPr>
          <w:rStyle w:val="IntenseReference"/>
          <w:bCs w:val="0"/>
          <w:i w:val="0"/>
          <w:iCs w:val="0"/>
          <w:caps/>
          <w:color w:val="595959" w:themeColor="text1" w:themeTint="A6"/>
          <w:sz w:val="24"/>
        </w:rPr>
      </w:pPr>
      <w:r>
        <w:rPr>
          <w:rStyle w:val="IntenseReference"/>
          <w:bCs w:val="0"/>
          <w:i w:val="0"/>
          <w:iCs w:val="0"/>
          <w:caps/>
          <w:color w:val="595959" w:themeColor="text1" w:themeTint="A6"/>
          <w:sz w:val="24"/>
        </w:rPr>
        <w:t>SUBJECT:</w:t>
      </w:r>
      <w:r w:rsidRPr="00A7584F">
        <w:rPr>
          <w:rStyle w:val="IntenseReference"/>
          <w:bCs w:val="0"/>
          <w:i w:val="0"/>
          <w:iCs w:val="0"/>
          <w:caps/>
          <w:color w:val="595959" w:themeColor="text1" w:themeTint="A6"/>
          <w:sz w:val="24"/>
        </w:rPr>
        <w:t xml:space="preserve"> </w:t>
      </w:r>
      <w:r>
        <w:rPr>
          <w:rStyle w:val="IntenseReference"/>
          <w:bCs w:val="0"/>
          <w:i w:val="0"/>
          <w:iCs w:val="0"/>
          <w:caps/>
          <w:color w:val="595959" w:themeColor="text1" w:themeTint="A6"/>
          <w:sz w:val="24"/>
        </w:rPr>
        <w:t>Research</w:t>
      </w:r>
    </w:p>
    <w:p w14:paraId="0BAE9984" w14:textId="77777777" w:rsidR="00A7584F" w:rsidRDefault="00A7584F" w:rsidP="00A7584F">
      <w:pPr>
        <w:jc w:val="both"/>
      </w:pPr>
    </w:p>
    <w:p w14:paraId="44441407" w14:textId="4B48244D" w:rsidR="00A7584F" w:rsidRPr="00A7584F" w:rsidRDefault="00A7584F" w:rsidP="00A7584F">
      <w:pPr>
        <w:rPr>
          <w:lang w:val="en-GB"/>
        </w:rPr>
      </w:pPr>
      <w:r w:rsidRPr="00A7584F">
        <w:rPr>
          <w:lang w:val="en-GB"/>
        </w:rPr>
        <w:t xml:space="preserve">Particular emphasis is placed  on understanding the place of research in therapy.  Introductory components provide the opportunity for students to explore the relationship between research and practice, to read research papers </w:t>
      </w:r>
      <w:r w:rsidRPr="00A7584F">
        <w:rPr>
          <w:lang w:val="en-GB"/>
        </w:rPr>
        <w:lastRenderedPageBreak/>
        <w:t xml:space="preserve">critically, and explore different epistemological foundations of research methods. The practice component focuses on carrying out research projects, with particular emphasis on research methods, research design, data collection, data analysis and presentation of results. </w:t>
      </w:r>
      <w:r w:rsidR="00141AAC">
        <w:rPr>
          <w:lang w:val="en-GB"/>
        </w:rPr>
        <w:t xml:space="preserve">The research subject is integrated into the program and encourages the student to reflect on themselves as a research and is influenced by reflexive research approaches. </w:t>
      </w:r>
    </w:p>
    <w:p w14:paraId="02C1176E" w14:textId="77777777" w:rsidR="004C1676" w:rsidRDefault="00A7584F" w:rsidP="004D332C">
      <w:pPr>
        <w:pStyle w:val="Heading3"/>
        <w:rPr>
          <w:rStyle w:val="IntenseReference"/>
          <w:bCs w:val="0"/>
          <w:i w:val="0"/>
          <w:iCs w:val="0"/>
          <w:caps/>
          <w:color w:val="595959" w:themeColor="text1" w:themeTint="A6"/>
          <w:sz w:val="24"/>
        </w:rPr>
      </w:pPr>
      <w:r>
        <w:rPr>
          <w:rStyle w:val="IntenseReference"/>
          <w:bCs w:val="0"/>
          <w:i w:val="0"/>
          <w:iCs w:val="0"/>
          <w:caps/>
          <w:color w:val="595959" w:themeColor="text1" w:themeTint="A6"/>
          <w:sz w:val="24"/>
        </w:rPr>
        <w:t>REflexivity</w:t>
      </w:r>
    </w:p>
    <w:p w14:paraId="44AC83FE" w14:textId="77777777" w:rsidR="004D332C" w:rsidRPr="004D332C" w:rsidRDefault="004D332C" w:rsidP="004D332C"/>
    <w:p w14:paraId="2950877C" w14:textId="77777777" w:rsidR="00A7584F" w:rsidRPr="00A7584F" w:rsidRDefault="00A7584F" w:rsidP="00A7584F">
      <w:pPr>
        <w:spacing w:before="0" w:after="0"/>
        <w:rPr>
          <w:lang w:val="en-GB"/>
        </w:rPr>
      </w:pPr>
      <w:r w:rsidRPr="00A7584F">
        <w:rPr>
          <w:lang w:val="en-GB"/>
        </w:rPr>
        <w:t xml:space="preserve">Reflexivity is a continuing process through the four year training programme.  Reflexive engagement with the practice of psychotherapy is both an ethical requirement and a guiding principle of competent, effective psychotherapeutic practice. Students are given the opportunity to reflect on their theoretical, clinical, organisational and personal positionings in ways that enhance and promote critical self-reflexivity. </w:t>
      </w:r>
    </w:p>
    <w:p w14:paraId="116A7338" w14:textId="77777777" w:rsidR="00A7584F" w:rsidRPr="00A7584F" w:rsidRDefault="00A7584F" w:rsidP="00A7584F">
      <w:pPr>
        <w:spacing w:before="0" w:after="0"/>
        <w:rPr>
          <w:lang w:val="en-GB"/>
        </w:rPr>
      </w:pPr>
    </w:p>
    <w:p w14:paraId="3BD2F6A6" w14:textId="77777777" w:rsidR="00A7584F" w:rsidRDefault="00A7584F" w:rsidP="00A7584F">
      <w:pPr>
        <w:spacing w:before="0" w:after="0"/>
        <w:rPr>
          <w:lang w:val="en-GB"/>
        </w:rPr>
      </w:pPr>
      <w:r w:rsidRPr="00A7584F">
        <w:rPr>
          <w:lang w:val="en-GB"/>
        </w:rPr>
        <w:t>Reflexivity in CWI training programmes is composed of two parts, a theoretical/practice component in each module and Personal and Professional Development groups.</w:t>
      </w:r>
    </w:p>
    <w:p w14:paraId="274D06D6" w14:textId="77777777" w:rsidR="00A7584F" w:rsidRPr="00A7584F" w:rsidRDefault="00A7584F" w:rsidP="00A7584F">
      <w:pPr>
        <w:spacing w:before="0" w:after="0"/>
        <w:rPr>
          <w:lang w:val="en-GB"/>
        </w:rPr>
      </w:pPr>
    </w:p>
    <w:p w14:paraId="510C12FD" w14:textId="77777777" w:rsidR="00A7584F" w:rsidRDefault="00A7584F" w:rsidP="004C1676">
      <w:pPr>
        <w:pStyle w:val="IntenseQuote"/>
        <w:spacing w:before="0" w:after="0"/>
        <w:ind w:left="0"/>
        <w:jc w:val="left"/>
        <w:rPr>
          <w:u w:val="single"/>
        </w:rPr>
      </w:pPr>
      <w:r w:rsidRPr="00A7584F">
        <w:rPr>
          <w:u w:val="single"/>
        </w:rPr>
        <w:t>Theoretical/Practice Component</w:t>
      </w:r>
    </w:p>
    <w:p w14:paraId="5741462E" w14:textId="77777777" w:rsidR="004C1676" w:rsidRPr="004C1676" w:rsidRDefault="004C1676" w:rsidP="004C1676"/>
    <w:p w14:paraId="7E2E3D7B" w14:textId="77777777" w:rsidR="00A7584F" w:rsidRPr="00A7584F" w:rsidRDefault="00A7584F" w:rsidP="00A7584F">
      <w:pPr>
        <w:spacing w:before="0" w:after="0"/>
        <w:rPr>
          <w:lang w:val="en-GB"/>
        </w:rPr>
      </w:pPr>
      <w:r w:rsidRPr="00A7584F">
        <w:rPr>
          <w:lang w:val="en-GB"/>
        </w:rPr>
        <w:t xml:space="preserve">The theoretical/practice component aims to </w:t>
      </w:r>
    </w:p>
    <w:p w14:paraId="4EF991AB" w14:textId="77777777" w:rsidR="00A7584F" w:rsidRPr="00A7584F" w:rsidRDefault="00A7584F" w:rsidP="00A7584F">
      <w:pPr>
        <w:numPr>
          <w:ilvl w:val="0"/>
          <w:numId w:val="9"/>
        </w:numPr>
        <w:spacing w:before="0" w:after="0"/>
        <w:rPr>
          <w:lang w:val="en-GB"/>
        </w:rPr>
      </w:pPr>
      <w:r w:rsidRPr="00A7584F">
        <w:rPr>
          <w:lang w:val="en-GB"/>
        </w:rPr>
        <w:t xml:space="preserve">equip students with the necessary skills to assess personal value, knowledge, skills and competencies; </w:t>
      </w:r>
    </w:p>
    <w:p w14:paraId="57561BDF" w14:textId="77777777" w:rsidR="00A7584F" w:rsidRPr="00A7584F" w:rsidRDefault="00A7584F" w:rsidP="00A7584F">
      <w:pPr>
        <w:numPr>
          <w:ilvl w:val="0"/>
          <w:numId w:val="9"/>
        </w:numPr>
        <w:spacing w:before="0" w:after="0"/>
        <w:rPr>
          <w:lang w:val="en-GB"/>
        </w:rPr>
      </w:pPr>
      <w:r w:rsidRPr="00A7584F">
        <w:rPr>
          <w:lang w:val="en-GB"/>
        </w:rPr>
        <w:t xml:space="preserve">identify strategies for professional and personal development; </w:t>
      </w:r>
    </w:p>
    <w:p w14:paraId="1D78102F" w14:textId="77777777" w:rsidR="00A7584F" w:rsidRPr="00A7584F" w:rsidRDefault="00A7584F" w:rsidP="00A7584F">
      <w:pPr>
        <w:numPr>
          <w:ilvl w:val="0"/>
          <w:numId w:val="9"/>
        </w:numPr>
        <w:spacing w:before="0" w:after="0"/>
        <w:rPr>
          <w:lang w:val="en-GB"/>
        </w:rPr>
      </w:pPr>
      <w:r w:rsidRPr="00A7584F">
        <w:rPr>
          <w:lang w:val="en-GB"/>
        </w:rPr>
        <w:t xml:space="preserve">balance personal and professional commitments; </w:t>
      </w:r>
    </w:p>
    <w:p w14:paraId="22118A35" w14:textId="77777777" w:rsidR="00A7584F" w:rsidRPr="00A7584F" w:rsidRDefault="00A7584F" w:rsidP="00A7584F">
      <w:pPr>
        <w:numPr>
          <w:ilvl w:val="0"/>
          <w:numId w:val="9"/>
        </w:numPr>
        <w:spacing w:before="0" w:after="0"/>
        <w:rPr>
          <w:lang w:val="en-GB"/>
        </w:rPr>
      </w:pPr>
      <w:r w:rsidRPr="00A7584F">
        <w:rPr>
          <w:lang w:val="en-GB"/>
        </w:rPr>
        <w:t xml:space="preserve">develop personally appropriate coping strategies; </w:t>
      </w:r>
    </w:p>
    <w:p w14:paraId="15EFD066" w14:textId="77777777" w:rsidR="00A7584F" w:rsidRDefault="00A7584F" w:rsidP="00A7584F">
      <w:pPr>
        <w:numPr>
          <w:ilvl w:val="0"/>
          <w:numId w:val="9"/>
        </w:numPr>
        <w:spacing w:before="0" w:after="0"/>
        <w:rPr>
          <w:lang w:val="en-GB"/>
        </w:rPr>
      </w:pPr>
      <w:r w:rsidRPr="00A7584F">
        <w:rPr>
          <w:lang w:val="en-GB"/>
        </w:rPr>
        <w:t xml:space="preserve">develop reflexive engagement in multiple relationships at a therapeutic, research, professional and organisational level. </w:t>
      </w:r>
    </w:p>
    <w:p w14:paraId="2C1A94ED" w14:textId="77777777" w:rsidR="004C1676" w:rsidRPr="00A7584F" w:rsidRDefault="004C1676" w:rsidP="004D332C">
      <w:pPr>
        <w:spacing w:before="0" w:after="0"/>
        <w:ind w:left="720"/>
        <w:rPr>
          <w:lang w:val="en-GB"/>
        </w:rPr>
      </w:pPr>
    </w:p>
    <w:p w14:paraId="12D00099" w14:textId="77777777" w:rsidR="00A7584F" w:rsidRDefault="00A7584F" w:rsidP="00A7584F">
      <w:pPr>
        <w:spacing w:before="0" w:after="0"/>
        <w:rPr>
          <w:lang w:val="en-GB"/>
        </w:rPr>
      </w:pPr>
      <w:r w:rsidRPr="00A7584F">
        <w:rPr>
          <w:lang w:val="en-GB"/>
        </w:rPr>
        <w:t>Reflexivity supports theoretical and clinical learning through its emphasis on self-awareness of personal, professional, institutional and organisational limits, strengths, weaknesses, and vulnerabilities, and its focus on fostering the ability to respond to such awareness in ways that address these strengths and limitations. This includes awareness of the limits of personal and professional knowledge and a respectful positioning towards other models and frameworks of knowledge, as well as an awareness of the place of the self in therapeutic processes.</w:t>
      </w:r>
    </w:p>
    <w:p w14:paraId="50B39F69" w14:textId="77777777" w:rsidR="004C1676" w:rsidRPr="00A7584F" w:rsidRDefault="004C1676" w:rsidP="00A7584F">
      <w:pPr>
        <w:spacing w:before="0" w:after="0"/>
        <w:rPr>
          <w:lang w:val="en-GB"/>
        </w:rPr>
      </w:pPr>
    </w:p>
    <w:p w14:paraId="15F750F8" w14:textId="77777777" w:rsidR="00A7584F" w:rsidRDefault="00A7584F" w:rsidP="00A7584F">
      <w:pPr>
        <w:pStyle w:val="IntenseQuote"/>
        <w:spacing w:before="0" w:after="0"/>
        <w:ind w:left="0"/>
        <w:jc w:val="left"/>
        <w:rPr>
          <w:u w:val="single"/>
          <w:lang w:val="en-GB"/>
        </w:rPr>
      </w:pPr>
      <w:r w:rsidRPr="00A7584F">
        <w:rPr>
          <w:u w:val="single"/>
          <w:lang w:val="en-GB"/>
        </w:rPr>
        <w:t xml:space="preserve">Personal and Professional Development (PPD) </w:t>
      </w:r>
    </w:p>
    <w:p w14:paraId="4BE9FB0E" w14:textId="77777777" w:rsidR="004C1676" w:rsidRPr="004C1676" w:rsidRDefault="004C1676" w:rsidP="004C1676">
      <w:pPr>
        <w:rPr>
          <w:lang w:val="en-GB"/>
        </w:rPr>
      </w:pPr>
    </w:p>
    <w:p w14:paraId="6A51346E" w14:textId="77777777" w:rsidR="00A7584F" w:rsidRDefault="00A7584F" w:rsidP="00A7584F">
      <w:pPr>
        <w:spacing w:before="0" w:after="0"/>
        <w:rPr>
          <w:lang w:val="en-GB"/>
        </w:rPr>
      </w:pPr>
      <w:r w:rsidRPr="00A7584F">
        <w:rPr>
          <w:lang w:val="en-GB"/>
        </w:rPr>
        <w:t>The PPD groups occur in each of the four years of the programme. These groups promote participation in a group process and, through the use of exercises and tasks, greater self- reflexivity. Participation in these groups facilitates the development of increased perception of the complexity of the process of change in oneself and in others, and thereby makes a difference to competence in practice.</w:t>
      </w:r>
    </w:p>
    <w:p w14:paraId="485552D3" w14:textId="77777777" w:rsidR="004C1676" w:rsidRPr="00A7584F" w:rsidRDefault="004C1676" w:rsidP="00A7584F">
      <w:pPr>
        <w:spacing w:before="0" w:after="0"/>
        <w:rPr>
          <w:lang w:val="en-GB"/>
        </w:rPr>
      </w:pPr>
    </w:p>
    <w:p w14:paraId="0C5753F4" w14:textId="77777777" w:rsidR="00A7584F" w:rsidRPr="00A7584F" w:rsidRDefault="00A7584F" w:rsidP="00A7584F">
      <w:pPr>
        <w:spacing w:before="0" w:after="0"/>
        <w:rPr>
          <w:lang w:val="en-US"/>
        </w:rPr>
      </w:pPr>
      <w:r w:rsidRPr="00A7584F">
        <w:rPr>
          <w:lang w:val="en-US"/>
        </w:rPr>
        <w:t xml:space="preserve">A strong emphasis on the personal story and emerging professional identity of the student therapist is a major focus of these groups.  This follows from the theoretical perspectives of the programme where the therapist is seen as a co-creator of the therapeutic story or 'reality' and as in a relationship with the client(s).  In this regard it is considered as essential that the student therapist develop an ability to reflect on their own history and current experience and a willingness to examine how these may be influencing their practice. </w:t>
      </w:r>
    </w:p>
    <w:p w14:paraId="0D3C6F51" w14:textId="77777777" w:rsidR="002B4D02" w:rsidRDefault="002B4D02" w:rsidP="00A7584F">
      <w:pPr>
        <w:spacing w:before="0" w:after="0"/>
      </w:pPr>
    </w:p>
    <w:p w14:paraId="62872854" w14:textId="77777777" w:rsidR="004C1676" w:rsidRDefault="004C1676" w:rsidP="00A7584F">
      <w:pPr>
        <w:spacing w:before="0" w:after="0"/>
      </w:pPr>
    </w:p>
    <w:p w14:paraId="7622F74D" w14:textId="77777777" w:rsidR="004C1676" w:rsidRDefault="004C1676" w:rsidP="004C1676">
      <w:pPr>
        <w:pStyle w:val="Heading3"/>
        <w:rPr>
          <w:rStyle w:val="IntenseReference"/>
          <w:bCs w:val="0"/>
          <w:i w:val="0"/>
          <w:iCs w:val="0"/>
          <w:caps/>
          <w:color w:val="595959" w:themeColor="text1" w:themeTint="A6"/>
          <w:sz w:val="24"/>
        </w:rPr>
      </w:pPr>
      <w:r>
        <w:rPr>
          <w:rStyle w:val="IntenseReference"/>
          <w:bCs w:val="0"/>
          <w:i w:val="0"/>
          <w:iCs w:val="0"/>
          <w:caps/>
          <w:color w:val="595959" w:themeColor="text1" w:themeTint="A6"/>
          <w:sz w:val="24"/>
        </w:rPr>
        <w:lastRenderedPageBreak/>
        <w:t>ASSESSMENT</w:t>
      </w:r>
    </w:p>
    <w:p w14:paraId="36764E8B" w14:textId="77777777" w:rsidR="004C1676" w:rsidRDefault="004C1676" w:rsidP="004C1676">
      <w:pPr>
        <w:ind w:left="-142"/>
        <w:jc w:val="both"/>
      </w:pPr>
    </w:p>
    <w:p w14:paraId="73AFF0DA" w14:textId="77777777" w:rsidR="004C1676" w:rsidRDefault="004C1676" w:rsidP="004D332C">
      <w:pPr>
        <w:jc w:val="both"/>
      </w:pPr>
      <w:r w:rsidRPr="00E33899">
        <w:t>The objectives of the programme and the learning outcomes are assessed through a combination of continuous assessment, project work and examinations. The specific forms of assessments are as follows:</w:t>
      </w:r>
      <w:bookmarkStart w:id="0" w:name="_Toc149877436"/>
      <w:bookmarkStart w:id="1" w:name="_Toc190402320"/>
      <w:bookmarkStart w:id="2" w:name="_Toc191608266"/>
    </w:p>
    <w:p w14:paraId="3FB7CA8A" w14:textId="77777777" w:rsidR="004C1676" w:rsidRPr="004C1676" w:rsidRDefault="004C1676" w:rsidP="004D332C">
      <w:pPr>
        <w:jc w:val="both"/>
        <w:rPr>
          <w:rStyle w:val="Emphasis"/>
          <w:b/>
        </w:rPr>
      </w:pPr>
      <w:r w:rsidRPr="004C1676">
        <w:rPr>
          <w:rStyle w:val="Emphasis"/>
          <w:b/>
        </w:rPr>
        <w:t xml:space="preserve">Continuous Assessment: </w:t>
      </w:r>
      <w:bookmarkEnd w:id="0"/>
      <w:r w:rsidRPr="004C1676">
        <w:rPr>
          <w:rStyle w:val="Emphasis"/>
          <w:b/>
        </w:rPr>
        <w:t>Practice Evaluation</w:t>
      </w:r>
      <w:bookmarkEnd w:id="1"/>
      <w:bookmarkEnd w:id="2"/>
    </w:p>
    <w:p w14:paraId="08E1E6FA" w14:textId="77777777" w:rsidR="004C1676" w:rsidRDefault="004C1676" w:rsidP="004D332C">
      <w:pPr>
        <w:jc w:val="both"/>
      </w:pPr>
      <w:r w:rsidRPr="00E33899">
        <w:t xml:space="preserve">This formal evaluation is provided at the end of each year. Practice Evaluations for </w:t>
      </w:r>
      <w:r w:rsidR="00141AAC">
        <w:t>Year s2, 3 and 4</w:t>
      </w:r>
      <w:r w:rsidRPr="00E33899">
        <w:t xml:space="preserve"> assess the specific learning outcomes achieved in the specified subjects for that year. This evaluation process is supported by a mid-year process where the Clinical Supervisor co-engages in an evaluation discussion with each student. This assists students to identify strengths as well as any potential weakness that might impact on their progress throughout the course. The </w:t>
      </w:r>
      <w:r w:rsidR="00141AAC" w:rsidRPr="00E33899">
        <w:t>midyear</w:t>
      </w:r>
      <w:r w:rsidRPr="00E33899">
        <w:t xml:space="preserve"> evaluation is not graded and acts only as a guide to the Supervisor and student. </w:t>
      </w:r>
      <w:bookmarkStart w:id="3" w:name="_Toc149877437"/>
      <w:bookmarkStart w:id="4" w:name="_Toc190402321"/>
      <w:bookmarkStart w:id="5" w:name="_Toc191608267"/>
    </w:p>
    <w:p w14:paraId="5D66CC4D" w14:textId="77777777" w:rsidR="004C1676" w:rsidRPr="004C1676" w:rsidRDefault="004C1676" w:rsidP="004D332C">
      <w:pPr>
        <w:jc w:val="both"/>
        <w:rPr>
          <w:rStyle w:val="Emphasis"/>
          <w:b/>
          <w:caps w:val="0"/>
          <w:color w:val="auto"/>
          <w:spacing w:val="0"/>
        </w:rPr>
      </w:pPr>
      <w:r w:rsidRPr="004C1676">
        <w:rPr>
          <w:rStyle w:val="Emphasis"/>
          <w:b/>
        </w:rPr>
        <w:t>Written Assignments</w:t>
      </w:r>
      <w:bookmarkEnd w:id="3"/>
      <w:bookmarkEnd w:id="4"/>
      <w:bookmarkEnd w:id="5"/>
    </w:p>
    <w:p w14:paraId="4BB88AC0" w14:textId="77777777" w:rsidR="004C1676" w:rsidRDefault="004C1676" w:rsidP="004D332C">
      <w:pPr>
        <w:jc w:val="both"/>
      </w:pPr>
      <w:r w:rsidRPr="00E33899">
        <w:t>Written assignments are used to assess the achievement of learning outcomes on specified subjects. The topic of the various Written Assignments are closely linked to the teaching inputs and learning outcomes for that subject. Written assignments may include a requirement for presentation of written work. This assessment method also examines and enhances student competence in writing in a manner consistent</w:t>
      </w:r>
      <w:bookmarkStart w:id="6" w:name="_Toc149877438"/>
      <w:bookmarkStart w:id="7" w:name="_Toc190402322"/>
      <w:bookmarkStart w:id="8" w:name="_Toc191608268"/>
      <w:r>
        <w:t xml:space="preserve"> with professional publication.</w:t>
      </w:r>
    </w:p>
    <w:p w14:paraId="01AFCD5B" w14:textId="77777777" w:rsidR="004C1676" w:rsidRPr="004C1676" w:rsidRDefault="004C1676" w:rsidP="004D332C">
      <w:pPr>
        <w:jc w:val="both"/>
        <w:rPr>
          <w:rStyle w:val="Emphasis"/>
          <w:b/>
          <w:caps w:val="0"/>
          <w:color w:val="auto"/>
          <w:spacing w:val="0"/>
        </w:rPr>
      </w:pPr>
      <w:r w:rsidRPr="004C1676">
        <w:rPr>
          <w:rStyle w:val="Emphasis"/>
          <w:b/>
        </w:rPr>
        <w:t>Examination</w:t>
      </w:r>
      <w:bookmarkEnd w:id="6"/>
      <w:bookmarkEnd w:id="7"/>
      <w:bookmarkEnd w:id="8"/>
    </w:p>
    <w:p w14:paraId="5065DB39" w14:textId="77777777" w:rsidR="004C1676" w:rsidRDefault="004C1676" w:rsidP="004D332C">
      <w:pPr>
        <w:jc w:val="both"/>
      </w:pPr>
      <w:r w:rsidRPr="00E33899">
        <w:t>This takes the form of a writt</w:t>
      </w:r>
      <w:r w:rsidR="00141AAC">
        <w:t>en and oral case presentation. In all four years t</w:t>
      </w:r>
      <w:r w:rsidRPr="00E33899">
        <w:t xml:space="preserve">hese examinations are designed to assess the knowledge, skills and competencies of the student through presentation and discussion of a piece of recorded clinical work. The examination modules are assessed in terms of the specific learning outcomes for that module. </w:t>
      </w:r>
      <w:bookmarkStart w:id="9" w:name="_Toc149877440"/>
      <w:bookmarkStart w:id="10" w:name="_Toc190402324"/>
      <w:bookmarkStart w:id="11" w:name="_Toc191608270"/>
    </w:p>
    <w:p w14:paraId="6E97F844" w14:textId="77777777" w:rsidR="004C1676" w:rsidRPr="004C1676" w:rsidRDefault="004C1676" w:rsidP="004D332C">
      <w:pPr>
        <w:jc w:val="both"/>
        <w:rPr>
          <w:rStyle w:val="Emphasis"/>
          <w:b/>
          <w:caps w:val="0"/>
          <w:color w:val="auto"/>
          <w:spacing w:val="0"/>
        </w:rPr>
      </w:pPr>
      <w:r w:rsidRPr="004C1676">
        <w:rPr>
          <w:rStyle w:val="Emphasis"/>
          <w:b/>
        </w:rPr>
        <w:t>Dissertation</w:t>
      </w:r>
      <w:bookmarkEnd w:id="9"/>
      <w:bookmarkEnd w:id="10"/>
      <w:bookmarkEnd w:id="11"/>
    </w:p>
    <w:p w14:paraId="571C4263" w14:textId="77777777" w:rsidR="004C1676" w:rsidRDefault="004C1676" w:rsidP="004D332C">
      <w:pPr>
        <w:jc w:val="both"/>
      </w:pPr>
      <w:r w:rsidRPr="00E33899">
        <w:t xml:space="preserve">As part of this programme all students are required to complete a research dissertation. Students are expected to </w:t>
      </w:r>
      <w:r>
        <w:t xml:space="preserve">submit </w:t>
      </w:r>
      <w:r w:rsidRPr="00E33899">
        <w:t xml:space="preserve">a detailed </w:t>
      </w:r>
      <w:r>
        <w:t>research proposal</w:t>
      </w:r>
      <w:r w:rsidRPr="00E33899">
        <w:t xml:space="preserve"> on their chosen topic. Formal instructions are provided to students on the requirements for their dissertation. </w:t>
      </w:r>
    </w:p>
    <w:p w14:paraId="722BA934" w14:textId="77777777" w:rsidR="004C1676" w:rsidRDefault="004C1676" w:rsidP="004D332C">
      <w:pPr>
        <w:jc w:val="both"/>
      </w:pPr>
      <w:r w:rsidRPr="00E33899">
        <w:t xml:space="preserve">The Institute reserves the right to alter course components and modify assessment procedures as deemed necessary. </w:t>
      </w:r>
    </w:p>
    <w:p w14:paraId="1007168C" w14:textId="77777777" w:rsidR="00BB0896" w:rsidRDefault="004C1676" w:rsidP="004D332C">
      <w:pPr>
        <w:jc w:val="both"/>
      </w:pPr>
      <w:r w:rsidRPr="00E33899">
        <w:t>It is expected that students will attend for all sessions of each of the three following activities i.e</w:t>
      </w:r>
      <w:r w:rsidRPr="00E33899">
        <w:rPr>
          <w:i/>
          <w:iCs/>
        </w:rPr>
        <w:t xml:space="preserve">. clinical team practice, academic seminars, and PPD group.  </w:t>
      </w:r>
      <w:r w:rsidRPr="00E33899">
        <w:t>If a student must or does miss more than 15% of any one of these activities, the Head of Training and the student will determine, in consultation with other teaching team members, whether work is needed to be done to fulfill the requirements of the course.</w:t>
      </w:r>
    </w:p>
    <w:p w14:paraId="7AF8A6A3" w14:textId="77777777" w:rsidR="00BB0896" w:rsidRDefault="00BB0896" w:rsidP="00BB0896">
      <w:pPr>
        <w:ind w:left="-142"/>
        <w:jc w:val="both"/>
      </w:pPr>
    </w:p>
    <w:p w14:paraId="301DBABE" w14:textId="77777777" w:rsidR="00A406B5" w:rsidRPr="004C1676" w:rsidRDefault="00A406B5" w:rsidP="00A406B5">
      <w:pPr>
        <w:pStyle w:val="Heading1"/>
        <w:rPr>
          <w:b/>
          <w:sz w:val="26"/>
          <w:szCs w:val="26"/>
        </w:rPr>
      </w:pPr>
      <w:r>
        <w:rPr>
          <w:b/>
          <w:sz w:val="26"/>
          <w:szCs w:val="26"/>
        </w:rPr>
        <w:t>Additional Information</w:t>
      </w:r>
    </w:p>
    <w:p w14:paraId="7F91EADA" w14:textId="77777777" w:rsidR="00141AAC" w:rsidRDefault="00141AAC" w:rsidP="00BB0896">
      <w:pPr>
        <w:ind w:left="-142"/>
        <w:jc w:val="both"/>
        <w:rPr>
          <w:lang w:val="en-US"/>
        </w:rPr>
      </w:pPr>
    </w:p>
    <w:p w14:paraId="1BEBB99D" w14:textId="77777777" w:rsidR="00BB0896" w:rsidRPr="00BB0896" w:rsidRDefault="00BB0896" w:rsidP="004D332C">
      <w:pPr>
        <w:jc w:val="both"/>
      </w:pPr>
      <w:r w:rsidRPr="00FC46B5">
        <w:rPr>
          <w:b/>
          <w:i/>
        </w:rPr>
        <w:t>Progression through the programme is dependent on successful completion of all of the programme requirements</w:t>
      </w:r>
    </w:p>
    <w:p w14:paraId="3D3C7ECC" w14:textId="1A2B3820" w:rsidR="00621098" w:rsidRDefault="00621098">
      <w:r>
        <w:br w:type="page"/>
      </w:r>
    </w:p>
    <w:p w14:paraId="0714D382" w14:textId="0691AE5A" w:rsidR="004C1676" w:rsidRPr="004C1676" w:rsidRDefault="004C1676" w:rsidP="004C1676"/>
    <w:p w14:paraId="54D92BE1" w14:textId="7721618C" w:rsidR="00A406B5" w:rsidRPr="004C1676" w:rsidRDefault="00A406B5" w:rsidP="00A406B5">
      <w:pPr>
        <w:pStyle w:val="Heading1"/>
        <w:rPr>
          <w:b/>
          <w:sz w:val="26"/>
          <w:szCs w:val="26"/>
        </w:rPr>
      </w:pPr>
      <w:r>
        <w:rPr>
          <w:b/>
          <w:sz w:val="26"/>
          <w:szCs w:val="26"/>
        </w:rPr>
        <w:t>Fees for 20</w:t>
      </w:r>
      <w:r w:rsidR="0001303C">
        <w:rPr>
          <w:b/>
          <w:sz w:val="26"/>
          <w:szCs w:val="26"/>
        </w:rPr>
        <w:t>2</w:t>
      </w:r>
      <w:r w:rsidR="00F81860">
        <w:rPr>
          <w:b/>
          <w:sz w:val="26"/>
          <w:szCs w:val="26"/>
        </w:rPr>
        <w:t>4</w:t>
      </w:r>
      <w:r>
        <w:rPr>
          <w:b/>
          <w:sz w:val="26"/>
          <w:szCs w:val="26"/>
        </w:rPr>
        <w:t>/20</w:t>
      </w:r>
      <w:r w:rsidR="00D2522A">
        <w:rPr>
          <w:b/>
          <w:sz w:val="26"/>
          <w:szCs w:val="26"/>
        </w:rPr>
        <w:t>2</w:t>
      </w:r>
      <w:r w:rsidR="00C34029">
        <w:rPr>
          <w:b/>
          <w:sz w:val="26"/>
          <w:szCs w:val="26"/>
        </w:rPr>
        <w:t>5</w:t>
      </w:r>
    </w:p>
    <w:p w14:paraId="2A75336D" w14:textId="77777777" w:rsidR="004C1676" w:rsidRDefault="004C1676" w:rsidP="00A7584F">
      <w:pPr>
        <w:spacing w:before="0" w:after="0"/>
      </w:pPr>
    </w:p>
    <w:p w14:paraId="6D42AA85" w14:textId="77777777" w:rsidR="00A406B5" w:rsidRDefault="00A406B5" w:rsidP="00A7584F">
      <w:pPr>
        <w:spacing w:before="0" w:after="0"/>
      </w:pPr>
      <w:r>
        <w:t>Please refer to the Fees and Payments Policy</w:t>
      </w:r>
    </w:p>
    <w:p w14:paraId="3194ACEC" w14:textId="77777777" w:rsidR="00A406B5" w:rsidRDefault="00A406B5" w:rsidP="00A7584F">
      <w:pPr>
        <w:spacing w:before="0" w:after="0"/>
      </w:pPr>
    </w:p>
    <w:tbl>
      <w:tblPr>
        <w:tblStyle w:val="GridTable6Colorful-Accent1"/>
        <w:tblW w:w="0" w:type="auto"/>
        <w:tblLook w:val="04A0" w:firstRow="1" w:lastRow="0" w:firstColumn="1" w:lastColumn="0" w:noHBand="0" w:noVBand="1"/>
      </w:tblPr>
      <w:tblGrid>
        <w:gridCol w:w="1869"/>
        <w:gridCol w:w="1843"/>
        <w:gridCol w:w="2087"/>
        <w:gridCol w:w="2087"/>
        <w:gridCol w:w="1850"/>
      </w:tblGrid>
      <w:tr w:rsidR="00A406B5" w:rsidRPr="00A406B5" w14:paraId="385F9C57" w14:textId="77777777" w:rsidTr="00300641">
        <w:trPr>
          <w:cnfStyle w:val="100000000000" w:firstRow="1" w:lastRow="0" w:firstColumn="0" w:lastColumn="0" w:oddVBand="0" w:evenVBand="0" w:oddHBand="0"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869" w:type="dxa"/>
            <w:shd w:val="clear" w:color="auto" w:fill="93D07C" w:themeFill="accent1" w:themeFillTint="99"/>
            <w:vAlign w:val="center"/>
          </w:tcPr>
          <w:p w14:paraId="2FBAB646" w14:textId="77777777" w:rsidR="00A406B5" w:rsidRPr="00300641" w:rsidRDefault="00A406B5" w:rsidP="00300641">
            <w:pPr>
              <w:spacing w:before="0"/>
              <w:jc w:val="center"/>
              <w:rPr>
                <w:rFonts w:ascii="Calibri" w:hAnsi="Calibri"/>
                <w:color w:val="auto"/>
                <w:sz w:val="22"/>
              </w:rPr>
            </w:pPr>
            <w:r w:rsidRPr="00300641">
              <w:rPr>
                <w:rFonts w:ascii="Calibri" w:hAnsi="Calibri"/>
                <w:color w:val="auto"/>
                <w:sz w:val="22"/>
              </w:rPr>
              <w:t>Year</w:t>
            </w:r>
          </w:p>
        </w:tc>
        <w:tc>
          <w:tcPr>
            <w:tcW w:w="1843" w:type="dxa"/>
            <w:shd w:val="clear" w:color="auto" w:fill="93D07C" w:themeFill="accent1" w:themeFillTint="99"/>
            <w:vAlign w:val="center"/>
          </w:tcPr>
          <w:p w14:paraId="28EF5B6C" w14:textId="77777777" w:rsidR="00A406B5" w:rsidRPr="00300641" w:rsidRDefault="00A406B5" w:rsidP="00300641">
            <w:pPr>
              <w:spacing w:before="0"/>
              <w:jc w:val="center"/>
              <w:cnfStyle w:val="100000000000" w:firstRow="1"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rPr>
              <w:t>Registration Fee</w:t>
            </w:r>
          </w:p>
        </w:tc>
        <w:tc>
          <w:tcPr>
            <w:tcW w:w="2087" w:type="dxa"/>
            <w:shd w:val="clear" w:color="auto" w:fill="93D07C" w:themeFill="accent1" w:themeFillTint="99"/>
            <w:vAlign w:val="center"/>
          </w:tcPr>
          <w:p w14:paraId="0192F65C" w14:textId="77777777" w:rsidR="00A406B5" w:rsidRPr="00300641" w:rsidRDefault="00A406B5" w:rsidP="00300641">
            <w:pPr>
              <w:spacing w:before="0"/>
              <w:jc w:val="center"/>
              <w:cnfStyle w:val="100000000000" w:firstRow="1"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rPr>
              <w:t>Semester 1</w:t>
            </w:r>
          </w:p>
        </w:tc>
        <w:tc>
          <w:tcPr>
            <w:tcW w:w="2087" w:type="dxa"/>
            <w:shd w:val="clear" w:color="auto" w:fill="93D07C" w:themeFill="accent1" w:themeFillTint="99"/>
            <w:vAlign w:val="center"/>
          </w:tcPr>
          <w:p w14:paraId="7E01DCC4" w14:textId="77777777" w:rsidR="00A406B5" w:rsidRPr="00300641" w:rsidRDefault="00A406B5" w:rsidP="00300641">
            <w:pPr>
              <w:spacing w:before="0"/>
              <w:jc w:val="center"/>
              <w:cnfStyle w:val="100000000000" w:firstRow="1"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rPr>
              <w:t>Semester 2</w:t>
            </w:r>
          </w:p>
        </w:tc>
        <w:tc>
          <w:tcPr>
            <w:tcW w:w="1850" w:type="dxa"/>
            <w:shd w:val="clear" w:color="auto" w:fill="93D07C" w:themeFill="accent1" w:themeFillTint="99"/>
            <w:vAlign w:val="center"/>
          </w:tcPr>
          <w:p w14:paraId="287F57FF" w14:textId="77777777" w:rsidR="00A406B5" w:rsidRPr="00300641" w:rsidRDefault="00A406B5" w:rsidP="00300641">
            <w:pPr>
              <w:spacing w:before="0"/>
              <w:jc w:val="center"/>
              <w:cnfStyle w:val="100000000000" w:firstRow="1"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rPr>
              <w:t>Total Tuition Fees</w:t>
            </w:r>
          </w:p>
        </w:tc>
      </w:tr>
      <w:tr w:rsidR="00A406B5" w:rsidRPr="00A406B5" w14:paraId="188047F6" w14:textId="77777777" w:rsidTr="00300641">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869" w:type="dxa"/>
          </w:tcPr>
          <w:p w14:paraId="46FD931E" w14:textId="77777777" w:rsidR="00A406B5" w:rsidRPr="00300641" w:rsidRDefault="00A406B5" w:rsidP="00300641">
            <w:pPr>
              <w:spacing w:before="0"/>
              <w:jc w:val="center"/>
              <w:rPr>
                <w:rFonts w:ascii="Calibri" w:hAnsi="Calibri"/>
                <w:color w:val="auto"/>
                <w:sz w:val="22"/>
              </w:rPr>
            </w:pPr>
            <w:r w:rsidRPr="00300641">
              <w:rPr>
                <w:rFonts w:ascii="Calibri" w:hAnsi="Calibri"/>
                <w:color w:val="auto"/>
                <w:sz w:val="22"/>
              </w:rPr>
              <w:t>1</w:t>
            </w:r>
          </w:p>
        </w:tc>
        <w:tc>
          <w:tcPr>
            <w:tcW w:w="1843" w:type="dxa"/>
          </w:tcPr>
          <w:p w14:paraId="0901B3C1" w14:textId="77777777" w:rsidR="00A406B5" w:rsidRPr="00300641" w:rsidRDefault="00A406B5" w:rsidP="00300641">
            <w:pPr>
              <w:spacing w:before="0"/>
              <w:jc w:val="center"/>
              <w:cnfStyle w:val="000000100000" w:firstRow="0" w:lastRow="0" w:firstColumn="0" w:lastColumn="0" w:oddVBand="0" w:evenVBand="0" w:oddHBand="1"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500</w:t>
            </w:r>
          </w:p>
        </w:tc>
        <w:tc>
          <w:tcPr>
            <w:tcW w:w="2087" w:type="dxa"/>
          </w:tcPr>
          <w:p w14:paraId="21599C07" w14:textId="77777777" w:rsidR="00A406B5" w:rsidRPr="00300641" w:rsidRDefault="00A406B5" w:rsidP="00300641">
            <w:pPr>
              <w:spacing w:before="0"/>
              <w:jc w:val="center"/>
              <w:cnfStyle w:val="000000100000" w:firstRow="0" w:lastRow="0" w:firstColumn="0" w:lastColumn="0" w:oddVBand="0" w:evenVBand="0" w:oddHBand="1"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€2,</w:t>
            </w:r>
            <w:r w:rsidRPr="00300641">
              <w:rPr>
                <w:rFonts w:ascii="Calibri" w:hAnsi="Calibri"/>
                <w:color w:val="auto"/>
                <w:sz w:val="22"/>
              </w:rPr>
              <w:t>500</w:t>
            </w:r>
          </w:p>
        </w:tc>
        <w:tc>
          <w:tcPr>
            <w:tcW w:w="2087" w:type="dxa"/>
          </w:tcPr>
          <w:p w14:paraId="05C372C4" w14:textId="77777777" w:rsidR="00A406B5" w:rsidRPr="00300641" w:rsidRDefault="00A406B5" w:rsidP="00300641">
            <w:pPr>
              <w:spacing w:before="0"/>
              <w:jc w:val="center"/>
              <w:cnfStyle w:val="000000100000" w:firstRow="0" w:lastRow="0" w:firstColumn="0" w:lastColumn="0" w:oddVBand="0" w:evenVBand="0" w:oddHBand="1"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€2,</w:t>
            </w:r>
            <w:r w:rsidRPr="00300641">
              <w:rPr>
                <w:rFonts w:ascii="Calibri" w:hAnsi="Calibri"/>
                <w:color w:val="auto"/>
                <w:sz w:val="22"/>
              </w:rPr>
              <w:t>500</w:t>
            </w:r>
          </w:p>
        </w:tc>
        <w:tc>
          <w:tcPr>
            <w:tcW w:w="1850" w:type="dxa"/>
          </w:tcPr>
          <w:p w14:paraId="361681DA" w14:textId="77777777" w:rsidR="00A406B5" w:rsidRPr="00300641" w:rsidRDefault="00A406B5" w:rsidP="00300641">
            <w:pPr>
              <w:spacing w:before="0"/>
              <w:jc w:val="center"/>
              <w:cnfStyle w:val="000000100000" w:firstRow="0" w:lastRow="0" w:firstColumn="0" w:lastColumn="0" w:oddVBand="0" w:evenVBand="0" w:oddHBand="1" w:evenHBand="0" w:firstRowFirstColumn="0" w:firstRowLastColumn="0" w:lastRowFirstColumn="0" w:lastRowLastColumn="0"/>
              <w:rPr>
                <w:rFonts w:ascii="Calibri" w:hAnsi="Calibri"/>
                <w:color w:val="auto"/>
                <w:sz w:val="22"/>
                <w:szCs w:val="24"/>
              </w:rPr>
            </w:pPr>
            <w:r w:rsidRPr="00300641">
              <w:rPr>
                <w:rFonts w:ascii="Calibri" w:hAnsi="Calibri"/>
                <w:color w:val="auto"/>
                <w:sz w:val="22"/>
                <w:szCs w:val="24"/>
              </w:rPr>
              <w:t>€5,500</w:t>
            </w:r>
          </w:p>
        </w:tc>
      </w:tr>
      <w:tr w:rsidR="00A406B5" w:rsidRPr="00A406B5" w14:paraId="2A7BB560" w14:textId="77777777" w:rsidTr="00300641">
        <w:trPr>
          <w:trHeight w:val="170"/>
        </w:trPr>
        <w:tc>
          <w:tcPr>
            <w:cnfStyle w:val="001000000000" w:firstRow="0" w:lastRow="0" w:firstColumn="1" w:lastColumn="0" w:oddVBand="0" w:evenVBand="0" w:oddHBand="0" w:evenHBand="0" w:firstRowFirstColumn="0" w:firstRowLastColumn="0" w:lastRowFirstColumn="0" w:lastRowLastColumn="0"/>
            <w:tcW w:w="1869" w:type="dxa"/>
          </w:tcPr>
          <w:p w14:paraId="0C5571F3" w14:textId="77777777" w:rsidR="00A406B5" w:rsidRPr="00300641" w:rsidRDefault="00A406B5" w:rsidP="00300641">
            <w:pPr>
              <w:spacing w:before="0"/>
              <w:jc w:val="center"/>
              <w:rPr>
                <w:rFonts w:ascii="Calibri" w:hAnsi="Calibri"/>
                <w:color w:val="auto"/>
                <w:sz w:val="22"/>
              </w:rPr>
            </w:pPr>
            <w:r w:rsidRPr="00300641">
              <w:rPr>
                <w:rFonts w:ascii="Calibri" w:hAnsi="Calibri"/>
                <w:color w:val="auto"/>
                <w:sz w:val="22"/>
              </w:rPr>
              <w:t>2</w:t>
            </w:r>
          </w:p>
        </w:tc>
        <w:tc>
          <w:tcPr>
            <w:tcW w:w="1843" w:type="dxa"/>
          </w:tcPr>
          <w:p w14:paraId="450138FD" w14:textId="77777777" w:rsidR="00A406B5" w:rsidRPr="00300641" w:rsidRDefault="00A406B5" w:rsidP="00300641">
            <w:pPr>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500</w:t>
            </w:r>
          </w:p>
        </w:tc>
        <w:tc>
          <w:tcPr>
            <w:tcW w:w="2087" w:type="dxa"/>
          </w:tcPr>
          <w:p w14:paraId="5AF42736" w14:textId="77777777" w:rsidR="00A406B5" w:rsidRPr="00300641" w:rsidRDefault="00300641" w:rsidP="00300641">
            <w:pPr>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00A406B5" w:rsidRPr="00300641">
              <w:rPr>
                <w:rFonts w:ascii="Calibri" w:hAnsi="Calibri"/>
                <w:color w:val="auto"/>
                <w:sz w:val="22"/>
              </w:rPr>
              <w:t>4,000</w:t>
            </w:r>
          </w:p>
        </w:tc>
        <w:tc>
          <w:tcPr>
            <w:tcW w:w="2087" w:type="dxa"/>
          </w:tcPr>
          <w:p w14:paraId="639132A2" w14:textId="77777777" w:rsidR="00A406B5" w:rsidRPr="00300641" w:rsidRDefault="00300641" w:rsidP="00300641">
            <w:pPr>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3,500</w:t>
            </w:r>
          </w:p>
        </w:tc>
        <w:tc>
          <w:tcPr>
            <w:tcW w:w="1850" w:type="dxa"/>
          </w:tcPr>
          <w:p w14:paraId="54505FE5" w14:textId="77777777" w:rsidR="00A406B5" w:rsidRPr="00300641" w:rsidRDefault="00A406B5" w:rsidP="00300641">
            <w:pPr>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€8,000</w:t>
            </w:r>
          </w:p>
        </w:tc>
      </w:tr>
      <w:tr w:rsidR="00300641" w:rsidRPr="00A406B5" w14:paraId="3767162A" w14:textId="77777777" w:rsidTr="00300641">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869" w:type="dxa"/>
          </w:tcPr>
          <w:p w14:paraId="66E9EDE7" w14:textId="77777777" w:rsidR="00300641" w:rsidRPr="00300641" w:rsidRDefault="00300641" w:rsidP="00300641">
            <w:pPr>
              <w:spacing w:before="0"/>
              <w:jc w:val="center"/>
              <w:rPr>
                <w:rFonts w:ascii="Calibri" w:hAnsi="Calibri"/>
                <w:color w:val="auto"/>
                <w:sz w:val="22"/>
              </w:rPr>
            </w:pPr>
            <w:r w:rsidRPr="00300641">
              <w:rPr>
                <w:rFonts w:ascii="Calibri" w:hAnsi="Calibri"/>
                <w:color w:val="auto"/>
                <w:sz w:val="22"/>
              </w:rPr>
              <w:t>3</w:t>
            </w:r>
          </w:p>
        </w:tc>
        <w:tc>
          <w:tcPr>
            <w:tcW w:w="1843" w:type="dxa"/>
          </w:tcPr>
          <w:p w14:paraId="3758A271" w14:textId="77777777" w:rsidR="00300641" w:rsidRPr="00300641" w:rsidRDefault="00300641" w:rsidP="00300641">
            <w:pPr>
              <w:spacing w:before="0"/>
              <w:jc w:val="center"/>
              <w:cnfStyle w:val="000000100000" w:firstRow="0" w:lastRow="0" w:firstColumn="0" w:lastColumn="0" w:oddVBand="0" w:evenVBand="0" w:oddHBand="1"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500</w:t>
            </w:r>
          </w:p>
        </w:tc>
        <w:tc>
          <w:tcPr>
            <w:tcW w:w="2087" w:type="dxa"/>
          </w:tcPr>
          <w:p w14:paraId="5E5C95A0" w14:textId="77777777" w:rsidR="00300641" w:rsidRPr="00300641" w:rsidRDefault="00300641" w:rsidP="00300641">
            <w:pPr>
              <w:spacing w:before="0"/>
              <w:jc w:val="center"/>
              <w:cnfStyle w:val="000000100000" w:firstRow="0" w:lastRow="0" w:firstColumn="0" w:lastColumn="0" w:oddVBand="0" w:evenVBand="0" w:oddHBand="1"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4,000</w:t>
            </w:r>
          </w:p>
        </w:tc>
        <w:tc>
          <w:tcPr>
            <w:tcW w:w="2087" w:type="dxa"/>
          </w:tcPr>
          <w:p w14:paraId="20E50D65" w14:textId="77777777" w:rsidR="00300641" w:rsidRPr="00300641" w:rsidRDefault="00300641" w:rsidP="00300641">
            <w:pPr>
              <w:spacing w:before="0"/>
              <w:jc w:val="center"/>
              <w:cnfStyle w:val="000000100000" w:firstRow="0" w:lastRow="0" w:firstColumn="0" w:lastColumn="0" w:oddVBand="0" w:evenVBand="0" w:oddHBand="1"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3,500</w:t>
            </w:r>
          </w:p>
        </w:tc>
        <w:tc>
          <w:tcPr>
            <w:tcW w:w="1850" w:type="dxa"/>
          </w:tcPr>
          <w:p w14:paraId="0E3F8F3F" w14:textId="77777777" w:rsidR="00300641" w:rsidRPr="00300641" w:rsidRDefault="00300641" w:rsidP="00300641">
            <w:pPr>
              <w:spacing w:before="0"/>
              <w:jc w:val="center"/>
              <w:cnfStyle w:val="000000100000" w:firstRow="0" w:lastRow="0" w:firstColumn="0" w:lastColumn="0" w:oddVBand="0" w:evenVBand="0" w:oddHBand="1"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€8,000</w:t>
            </w:r>
          </w:p>
        </w:tc>
      </w:tr>
      <w:tr w:rsidR="00300641" w:rsidRPr="00A406B5" w14:paraId="65E4DDDB" w14:textId="77777777" w:rsidTr="00300641">
        <w:trPr>
          <w:trHeight w:val="170"/>
        </w:trPr>
        <w:tc>
          <w:tcPr>
            <w:cnfStyle w:val="001000000000" w:firstRow="0" w:lastRow="0" w:firstColumn="1" w:lastColumn="0" w:oddVBand="0" w:evenVBand="0" w:oddHBand="0" w:evenHBand="0" w:firstRowFirstColumn="0" w:firstRowLastColumn="0" w:lastRowFirstColumn="0" w:lastRowLastColumn="0"/>
            <w:tcW w:w="1869" w:type="dxa"/>
          </w:tcPr>
          <w:p w14:paraId="08CA1E88" w14:textId="77777777" w:rsidR="00300641" w:rsidRPr="00300641" w:rsidRDefault="00300641" w:rsidP="00300641">
            <w:pPr>
              <w:spacing w:before="0"/>
              <w:jc w:val="center"/>
              <w:rPr>
                <w:rFonts w:ascii="Calibri" w:hAnsi="Calibri"/>
                <w:color w:val="auto"/>
                <w:sz w:val="22"/>
              </w:rPr>
            </w:pPr>
            <w:r w:rsidRPr="00300641">
              <w:rPr>
                <w:rFonts w:ascii="Calibri" w:hAnsi="Calibri"/>
                <w:color w:val="auto"/>
                <w:sz w:val="22"/>
              </w:rPr>
              <w:t>4</w:t>
            </w:r>
          </w:p>
        </w:tc>
        <w:tc>
          <w:tcPr>
            <w:tcW w:w="1843" w:type="dxa"/>
          </w:tcPr>
          <w:p w14:paraId="4D01EFA4" w14:textId="77777777" w:rsidR="00300641" w:rsidRPr="00300641" w:rsidRDefault="00300641" w:rsidP="00300641">
            <w:pPr>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500</w:t>
            </w:r>
          </w:p>
        </w:tc>
        <w:tc>
          <w:tcPr>
            <w:tcW w:w="2087" w:type="dxa"/>
          </w:tcPr>
          <w:p w14:paraId="5E53552C" w14:textId="77777777" w:rsidR="00300641" w:rsidRPr="00300641" w:rsidRDefault="00300641" w:rsidP="00300641">
            <w:pPr>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4,000</w:t>
            </w:r>
          </w:p>
        </w:tc>
        <w:tc>
          <w:tcPr>
            <w:tcW w:w="2087" w:type="dxa"/>
          </w:tcPr>
          <w:p w14:paraId="3DF756B8" w14:textId="77777777" w:rsidR="00300641" w:rsidRPr="00300641" w:rsidRDefault="00300641" w:rsidP="00300641">
            <w:pPr>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w:t>
            </w:r>
            <w:r w:rsidRPr="00300641">
              <w:rPr>
                <w:rFonts w:ascii="Calibri" w:hAnsi="Calibri"/>
                <w:color w:val="auto"/>
                <w:sz w:val="22"/>
              </w:rPr>
              <w:t>3,250</w:t>
            </w:r>
          </w:p>
        </w:tc>
        <w:tc>
          <w:tcPr>
            <w:tcW w:w="1850" w:type="dxa"/>
          </w:tcPr>
          <w:p w14:paraId="54C6B399" w14:textId="77777777" w:rsidR="00300641" w:rsidRPr="00300641" w:rsidRDefault="00300641" w:rsidP="00300641">
            <w:pPr>
              <w:spacing w:before="0"/>
              <w:jc w:val="center"/>
              <w:cnfStyle w:val="000000000000" w:firstRow="0" w:lastRow="0" w:firstColumn="0" w:lastColumn="0" w:oddVBand="0" w:evenVBand="0" w:oddHBand="0" w:evenHBand="0" w:firstRowFirstColumn="0" w:firstRowLastColumn="0" w:lastRowFirstColumn="0" w:lastRowLastColumn="0"/>
              <w:rPr>
                <w:rFonts w:ascii="Calibri" w:hAnsi="Calibri"/>
                <w:color w:val="auto"/>
                <w:sz w:val="22"/>
              </w:rPr>
            </w:pPr>
            <w:r w:rsidRPr="00300641">
              <w:rPr>
                <w:rFonts w:ascii="Calibri" w:hAnsi="Calibri"/>
                <w:color w:val="auto"/>
                <w:sz w:val="22"/>
                <w:szCs w:val="24"/>
              </w:rPr>
              <w:t>€7,500</w:t>
            </w:r>
          </w:p>
        </w:tc>
      </w:tr>
    </w:tbl>
    <w:p w14:paraId="181FFC45" w14:textId="77777777" w:rsidR="00A406B5" w:rsidRDefault="00A406B5" w:rsidP="00A7584F">
      <w:pPr>
        <w:spacing w:before="0" w:after="0"/>
      </w:pPr>
    </w:p>
    <w:p w14:paraId="1E1D9126" w14:textId="77777777" w:rsidR="00141AAC" w:rsidRDefault="00141AAC" w:rsidP="00141AAC">
      <w:pPr>
        <w:spacing w:before="0" w:after="0"/>
        <w:rPr>
          <w:b/>
          <w:i/>
        </w:rPr>
      </w:pPr>
      <w:r w:rsidRPr="00FC46B5">
        <w:rPr>
          <w:b/>
          <w:i/>
        </w:rPr>
        <w:t>Progression through the programme</w:t>
      </w:r>
      <w:r>
        <w:rPr>
          <w:b/>
          <w:i/>
        </w:rPr>
        <w:t xml:space="preserve"> will not occur if fees are not paid. </w:t>
      </w:r>
    </w:p>
    <w:p w14:paraId="6F562D7A" w14:textId="77777777" w:rsidR="00EB6B35" w:rsidRDefault="00EB6B35" w:rsidP="00141AAC">
      <w:pPr>
        <w:spacing w:before="0" w:after="0"/>
        <w:rPr>
          <w:b/>
          <w:i/>
        </w:rPr>
      </w:pPr>
    </w:p>
    <w:p w14:paraId="581B96E2" w14:textId="77777777" w:rsidR="00EB6B35" w:rsidRDefault="00EB6B35" w:rsidP="00141AAC">
      <w:pPr>
        <w:spacing w:before="0" w:after="0"/>
        <w:rPr>
          <w:b/>
          <w:i/>
        </w:rPr>
      </w:pPr>
    </w:p>
    <w:p w14:paraId="357835CB" w14:textId="77777777" w:rsidR="00EB6B35" w:rsidRDefault="00EB6B35" w:rsidP="00141AAC">
      <w:pPr>
        <w:spacing w:before="0" w:after="0"/>
        <w:rPr>
          <w:b/>
          <w:i/>
        </w:rPr>
      </w:pPr>
    </w:p>
    <w:p w14:paraId="5FB4707B" w14:textId="77777777" w:rsidR="00EB6B35" w:rsidRDefault="00EB6B35" w:rsidP="00141AAC">
      <w:pPr>
        <w:spacing w:before="0" w:after="0"/>
        <w:rPr>
          <w:b/>
          <w:i/>
        </w:rPr>
      </w:pPr>
    </w:p>
    <w:p w14:paraId="284C0051" w14:textId="77777777" w:rsidR="00EB6B35" w:rsidRDefault="00EB6B35" w:rsidP="00141AAC">
      <w:pPr>
        <w:spacing w:before="0" w:after="0"/>
        <w:rPr>
          <w:b/>
          <w:i/>
        </w:rPr>
      </w:pPr>
    </w:p>
    <w:p w14:paraId="06B4F0E8" w14:textId="77777777" w:rsidR="00EB6B35" w:rsidRDefault="00EB6B35" w:rsidP="00141AAC">
      <w:pPr>
        <w:spacing w:before="0" w:after="0"/>
        <w:rPr>
          <w:b/>
          <w:i/>
        </w:rPr>
      </w:pPr>
    </w:p>
    <w:p w14:paraId="668AA0B6" w14:textId="77777777" w:rsidR="00EB6B35" w:rsidRDefault="00EB6B35" w:rsidP="00141AAC">
      <w:pPr>
        <w:spacing w:before="0" w:after="0"/>
      </w:pPr>
      <w:r>
        <w:rPr>
          <w:noProof/>
          <w:lang w:eastAsia="en-IE"/>
        </w:rPr>
        <w:drawing>
          <wp:anchor distT="0" distB="0" distL="114300" distR="114300" simplePos="0" relativeHeight="251660288" behindDoc="0" locked="0" layoutInCell="1" allowOverlap="1" wp14:anchorId="3B3A1D44" wp14:editId="3F81944B">
            <wp:simplePos x="0" y="0"/>
            <wp:positionH relativeFrom="column">
              <wp:posOffset>5133975</wp:posOffset>
            </wp:positionH>
            <wp:positionV relativeFrom="paragraph">
              <wp:posOffset>41275</wp:posOffset>
            </wp:positionV>
            <wp:extent cx="1104900" cy="1795145"/>
            <wp:effectExtent l="0" t="0" r="0" b="0"/>
            <wp:wrapSquare wrapText="bothSides"/>
            <wp:docPr id="3" name="Picture 3" descr="http://www.europsyche.org/pix/cms/100510/00005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europsyche.org/pix/cms/100510/000051.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4900" cy="1795145"/>
                    </a:xfrm>
                    <a:prstGeom prst="rect">
                      <a:avLst/>
                    </a:prstGeom>
                    <a:noFill/>
                    <a:ln>
                      <a:noFill/>
                    </a:ln>
                  </pic:spPr>
                </pic:pic>
              </a:graphicData>
            </a:graphic>
          </wp:anchor>
        </w:drawing>
      </w:r>
      <w:r>
        <w:rPr>
          <w:noProof/>
          <w:lang w:eastAsia="en-IE"/>
        </w:rPr>
        <w:drawing>
          <wp:anchor distT="0" distB="0" distL="114300" distR="114300" simplePos="0" relativeHeight="251659264" behindDoc="0" locked="0" layoutInCell="1" allowOverlap="1" wp14:anchorId="6922CBDF" wp14:editId="76F426EA">
            <wp:simplePos x="0" y="0"/>
            <wp:positionH relativeFrom="column">
              <wp:posOffset>171450</wp:posOffset>
            </wp:positionH>
            <wp:positionV relativeFrom="paragraph">
              <wp:posOffset>93345</wp:posOffset>
            </wp:positionV>
            <wp:extent cx="1333500" cy="151257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QQI-AWARD-LOGO (140kb).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33500" cy="1512570"/>
                    </a:xfrm>
                    <a:prstGeom prst="rect">
                      <a:avLst/>
                    </a:prstGeom>
                  </pic:spPr>
                </pic:pic>
              </a:graphicData>
            </a:graphic>
            <wp14:sizeRelV relativeFrom="margin">
              <wp14:pctHeight>0</wp14:pctHeight>
            </wp14:sizeRelV>
          </wp:anchor>
        </w:drawing>
      </w:r>
      <w:r w:rsidRPr="00EB6B35">
        <w:t xml:space="preserve"> </w:t>
      </w:r>
      <w:r>
        <w:t xml:space="preserve">    </w:t>
      </w:r>
    </w:p>
    <w:p w14:paraId="6F445B4D" w14:textId="77777777" w:rsidR="00EB6B35" w:rsidRPr="002B4D02" w:rsidRDefault="00EB6B35" w:rsidP="00141AAC">
      <w:pPr>
        <w:spacing w:before="0" w:after="0"/>
      </w:pPr>
      <w:r>
        <w:rPr>
          <w:noProof/>
          <w:lang w:eastAsia="en-IE"/>
        </w:rPr>
        <w:drawing>
          <wp:anchor distT="0" distB="0" distL="114300" distR="114300" simplePos="0" relativeHeight="251661312" behindDoc="0" locked="0" layoutInCell="1" allowOverlap="1" wp14:anchorId="0F85D759" wp14:editId="1CA31A05">
            <wp:simplePos x="0" y="0"/>
            <wp:positionH relativeFrom="column">
              <wp:posOffset>1990725</wp:posOffset>
            </wp:positionH>
            <wp:positionV relativeFrom="paragraph">
              <wp:posOffset>419735</wp:posOffset>
            </wp:positionV>
            <wp:extent cx="2628900" cy="600300"/>
            <wp:effectExtent l="0" t="0" r="0" b="9525"/>
            <wp:wrapSquare wrapText="bothSides"/>
            <wp:docPr id="2" name="Picture 2" descr="http://static1.squarespace.com/static/50377e2f84ae8edfcf84e88a/t/5347d4ade4b0aea4477db671/1397216429824/FTA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atic1.squarespace.com/static/50377e2f84ae8edfcf84e88a/t/5347d4ade4b0aea4477db671/1397216429824/FTAI+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28900" cy="600300"/>
                    </a:xfrm>
                    <a:prstGeom prst="rect">
                      <a:avLst/>
                    </a:prstGeom>
                    <a:noFill/>
                    <a:ln>
                      <a:noFill/>
                    </a:ln>
                  </pic:spPr>
                </pic:pic>
              </a:graphicData>
            </a:graphic>
          </wp:anchor>
        </w:drawing>
      </w:r>
    </w:p>
    <w:sectPr w:rsidR="00EB6B35" w:rsidRPr="002B4D02" w:rsidSect="00303C8A">
      <w:headerReference w:type="even" r:id="rId11"/>
      <w:headerReference w:type="default" r:id="rId12"/>
      <w:footerReference w:type="even" r:id="rId13"/>
      <w:footerReference w:type="default" r:id="rId14"/>
      <w:headerReference w:type="first" r:id="rId15"/>
      <w:footerReference w:type="first" r:id="rId16"/>
      <w:pgSz w:w="11906" w:h="16838"/>
      <w:pgMar w:top="1440" w:right="1080" w:bottom="1440" w:left="1080" w:header="62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320179" w14:textId="77777777" w:rsidR="00303C8A" w:rsidRDefault="00303C8A" w:rsidP="0029281C">
      <w:pPr>
        <w:spacing w:before="0" w:after="0" w:line="240" w:lineRule="auto"/>
      </w:pPr>
      <w:r>
        <w:separator/>
      </w:r>
    </w:p>
  </w:endnote>
  <w:endnote w:type="continuationSeparator" w:id="0">
    <w:p w14:paraId="45DA27E2" w14:textId="77777777" w:rsidR="00303C8A" w:rsidRDefault="00303C8A" w:rsidP="0029281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EBBDAA" w14:textId="77777777" w:rsidR="00E563CF" w:rsidRDefault="00E563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82627576"/>
      <w:docPartObj>
        <w:docPartGallery w:val="Page Numbers (Bottom of Page)"/>
        <w:docPartUnique/>
      </w:docPartObj>
    </w:sdtPr>
    <w:sdtEndPr/>
    <w:sdtContent>
      <w:sdt>
        <w:sdtPr>
          <w:id w:val="1977718900"/>
          <w:docPartObj>
            <w:docPartGallery w:val="Page Numbers (Top of Page)"/>
            <w:docPartUnique/>
          </w:docPartObj>
        </w:sdtPr>
        <w:sdtEndPr/>
        <w:sdtContent>
          <w:p w14:paraId="5A0FB4A2" w14:textId="77777777" w:rsidR="00CC13CF" w:rsidRDefault="00CC13CF">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812CD">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812CD">
              <w:rPr>
                <w:b/>
                <w:bCs/>
                <w:noProof/>
              </w:rPr>
              <w:t>8</w:t>
            </w:r>
            <w:r>
              <w:rPr>
                <w:b/>
                <w:bCs/>
                <w:sz w:val="24"/>
                <w:szCs w:val="24"/>
              </w:rPr>
              <w:fldChar w:fldCharType="end"/>
            </w:r>
          </w:p>
        </w:sdtContent>
      </w:sdt>
    </w:sdtContent>
  </w:sdt>
  <w:p w14:paraId="279184B1" w14:textId="5ED16E1B" w:rsidR="00CC13CF" w:rsidRDefault="00276CAE">
    <w:pPr>
      <w:pStyle w:val="Footer"/>
    </w:pPr>
    <w:r>
      <w:t>20</w:t>
    </w:r>
    <w:r w:rsidR="0001303C">
      <w:t>2</w:t>
    </w:r>
    <w:r w:rsidR="008F0D74">
      <w:t>4</w:t>
    </w:r>
    <w:r>
      <w:t>-20</w:t>
    </w:r>
    <w:r w:rsidR="00D2522A">
      <w:t>2</w:t>
    </w:r>
    <w:r w:rsidR="008F0D74">
      <w:t>5</w:t>
    </w:r>
    <w:r w:rsidR="00CC13CF">
      <w:t xml:space="preserve"> MSc Programme Brochure</w:t>
    </w:r>
  </w:p>
  <w:p w14:paraId="149C4BFA" w14:textId="43F925FB" w:rsidR="00CC13CF" w:rsidRDefault="00CC13CF">
    <w:pPr>
      <w:pStyle w:val="Footer"/>
    </w:pPr>
    <w:r>
      <w:t xml:space="preserve">Updated </w:t>
    </w:r>
    <w:r w:rsidR="008F0D74">
      <w:t>02/02/2024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86DAAA" w14:textId="77777777" w:rsidR="00E563CF" w:rsidRDefault="00E563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02DB29" w14:textId="77777777" w:rsidR="00303C8A" w:rsidRDefault="00303C8A" w:rsidP="0029281C">
      <w:pPr>
        <w:spacing w:before="0" w:after="0" w:line="240" w:lineRule="auto"/>
      </w:pPr>
      <w:r>
        <w:separator/>
      </w:r>
    </w:p>
  </w:footnote>
  <w:footnote w:type="continuationSeparator" w:id="0">
    <w:p w14:paraId="05DE606A" w14:textId="77777777" w:rsidR="00303C8A" w:rsidRDefault="00303C8A" w:rsidP="0029281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0D77A8" w14:textId="77777777" w:rsidR="00E563CF" w:rsidRDefault="00E563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E44DF9" w14:textId="77777777" w:rsidR="00E563CF" w:rsidRDefault="00E563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E4B300" w14:textId="77777777" w:rsidR="00E563CF" w:rsidRDefault="00E563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080562"/>
    <w:multiLevelType w:val="hybridMultilevel"/>
    <w:tmpl w:val="7D92C0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88340FD"/>
    <w:multiLevelType w:val="hybridMultilevel"/>
    <w:tmpl w:val="E1D651C0"/>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9A018B9"/>
    <w:multiLevelType w:val="hybridMultilevel"/>
    <w:tmpl w:val="3BAECE6E"/>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D256789"/>
    <w:multiLevelType w:val="hybridMultilevel"/>
    <w:tmpl w:val="FC34FC1C"/>
    <w:lvl w:ilvl="0" w:tplc="18090015">
      <w:start w:val="1"/>
      <w:numFmt w:val="upperLetter"/>
      <w:lvlText w:val="%1."/>
      <w:lvlJc w:val="left"/>
      <w:pPr>
        <w:ind w:left="578" w:hanging="360"/>
      </w:pPr>
    </w:lvl>
    <w:lvl w:ilvl="1" w:tplc="18090019" w:tentative="1">
      <w:start w:val="1"/>
      <w:numFmt w:val="lowerLetter"/>
      <w:lvlText w:val="%2."/>
      <w:lvlJc w:val="left"/>
      <w:pPr>
        <w:ind w:left="1298" w:hanging="360"/>
      </w:pPr>
    </w:lvl>
    <w:lvl w:ilvl="2" w:tplc="1809001B" w:tentative="1">
      <w:start w:val="1"/>
      <w:numFmt w:val="lowerRoman"/>
      <w:lvlText w:val="%3."/>
      <w:lvlJc w:val="right"/>
      <w:pPr>
        <w:ind w:left="2018" w:hanging="180"/>
      </w:pPr>
    </w:lvl>
    <w:lvl w:ilvl="3" w:tplc="1809000F" w:tentative="1">
      <w:start w:val="1"/>
      <w:numFmt w:val="decimal"/>
      <w:lvlText w:val="%4."/>
      <w:lvlJc w:val="left"/>
      <w:pPr>
        <w:ind w:left="2738" w:hanging="360"/>
      </w:pPr>
    </w:lvl>
    <w:lvl w:ilvl="4" w:tplc="18090019" w:tentative="1">
      <w:start w:val="1"/>
      <w:numFmt w:val="lowerLetter"/>
      <w:lvlText w:val="%5."/>
      <w:lvlJc w:val="left"/>
      <w:pPr>
        <w:ind w:left="3458" w:hanging="360"/>
      </w:pPr>
    </w:lvl>
    <w:lvl w:ilvl="5" w:tplc="1809001B" w:tentative="1">
      <w:start w:val="1"/>
      <w:numFmt w:val="lowerRoman"/>
      <w:lvlText w:val="%6."/>
      <w:lvlJc w:val="right"/>
      <w:pPr>
        <w:ind w:left="4178" w:hanging="180"/>
      </w:pPr>
    </w:lvl>
    <w:lvl w:ilvl="6" w:tplc="1809000F" w:tentative="1">
      <w:start w:val="1"/>
      <w:numFmt w:val="decimal"/>
      <w:lvlText w:val="%7."/>
      <w:lvlJc w:val="left"/>
      <w:pPr>
        <w:ind w:left="4898" w:hanging="360"/>
      </w:pPr>
    </w:lvl>
    <w:lvl w:ilvl="7" w:tplc="18090019" w:tentative="1">
      <w:start w:val="1"/>
      <w:numFmt w:val="lowerLetter"/>
      <w:lvlText w:val="%8."/>
      <w:lvlJc w:val="left"/>
      <w:pPr>
        <w:ind w:left="5618" w:hanging="360"/>
      </w:pPr>
    </w:lvl>
    <w:lvl w:ilvl="8" w:tplc="1809001B" w:tentative="1">
      <w:start w:val="1"/>
      <w:numFmt w:val="lowerRoman"/>
      <w:lvlText w:val="%9."/>
      <w:lvlJc w:val="right"/>
      <w:pPr>
        <w:ind w:left="6338" w:hanging="180"/>
      </w:pPr>
    </w:lvl>
  </w:abstractNum>
  <w:abstractNum w:abstractNumId="4" w15:restartNumberingAfterBreak="0">
    <w:nsid w:val="4519214D"/>
    <w:multiLevelType w:val="hybridMultilevel"/>
    <w:tmpl w:val="9E8E3622"/>
    <w:lvl w:ilvl="0" w:tplc="04090001">
      <w:start w:val="1"/>
      <w:numFmt w:val="bullet"/>
      <w:lvlText w:val=""/>
      <w:lvlJc w:val="left"/>
      <w:pPr>
        <w:ind w:left="578" w:hanging="360"/>
      </w:pPr>
      <w:rPr>
        <w:rFonts w:ascii="Symbol" w:hAnsi="Symbol" w:hint="default"/>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5" w15:restartNumberingAfterBreak="0">
    <w:nsid w:val="46DA56D7"/>
    <w:multiLevelType w:val="hybridMultilevel"/>
    <w:tmpl w:val="56AC9C0C"/>
    <w:lvl w:ilvl="0" w:tplc="5044A286">
      <w:start w:val="1"/>
      <w:numFmt w:val="bullet"/>
      <w:lvlText w:val=""/>
      <w:lvlJc w:val="left"/>
      <w:pPr>
        <w:tabs>
          <w:tab w:val="num" w:pos="720"/>
        </w:tabs>
        <w:ind w:left="720" w:hanging="360"/>
      </w:pPr>
      <w:rPr>
        <w:rFonts w:ascii="Symbol" w:hAnsi="Symbol" w:hint="default"/>
      </w:rPr>
    </w:lvl>
    <w:lvl w:ilvl="1" w:tplc="98D0D98C" w:tentative="1">
      <w:start w:val="1"/>
      <w:numFmt w:val="bullet"/>
      <w:lvlText w:val="o"/>
      <w:lvlJc w:val="left"/>
      <w:pPr>
        <w:tabs>
          <w:tab w:val="num" w:pos="1440"/>
        </w:tabs>
        <w:ind w:left="1440" w:hanging="360"/>
      </w:pPr>
      <w:rPr>
        <w:rFonts w:ascii="Courier New" w:hAnsi="Courier New" w:hint="default"/>
      </w:rPr>
    </w:lvl>
    <w:lvl w:ilvl="2" w:tplc="91725948" w:tentative="1">
      <w:start w:val="1"/>
      <w:numFmt w:val="bullet"/>
      <w:lvlText w:val=""/>
      <w:lvlJc w:val="left"/>
      <w:pPr>
        <w:tabs>
          <w:tab w:val="num" w:pos="2160"/>
        </w:tabs>
        <w:ind w:left="2160" w:hanging="360"/>
      </w:pPr>
      <w:rPr>
        <w:rFonts w:ascii="Wingdings" w:hAnsi="Wingdings" w:hint="default"/>
      </w:rPr>
    </w:lvl>
    <w:lvl w:ilvl="3" w:tplc="733AE886" w:tentative="1">
      <w:start w:val="1"/>
      <w:numFmt w:val="bullet"/>
      <w:lvlText w:val=""/>
      <w:lvlJc w:val="left"/>
      <w:pPr>
        <w:tabs>
          <w:tab w:val="num" w:pos="2880"/>
        </w:tabs>
        <w:ind w:left="2880" w:hanging="360"/>
      </w:pPr>
      <w:rPr>
        <w:rFonts w:ascii="Symbol" w:hAnsi="Symbol" w:hint="default"/>
      </w:rPr>
    </w:lvl>
    <w:lvl w:ilvl="4" w:tplc="E00A6F2C" w:tentative="1">
      <w:start w:val="1"/>
      <w:numFmt w:val="bullet"/>
      <w:lvlText w:val="o"/>
      <w:lvlJc w:val="left"/>
      <w:pPr>
        <w:tabs>
          <w:tab w:val="num" w:pos="3600"/>
        </w:tabs>
        <w:ind w:left="3600" w:hanging="360"/>
      </w:pPr>
      <w:rPr>
        <w:rFonts w:ascii="Courier New" w:hAnsi="Courier New" w:hint="default"/>
      </w:rPr>
    </w:lvl>
    <w:lvl w:ilvl="5" w:tplc="4FBEA4CC" w:tentative="1">
      <w:start w:val="1"/>
      <w:numFmt w:val="bullet"/>
      <w:lvlText w:val=""/>
      <w:lvlJc w:val="left"/>
      <w:pPr>
        <w:tabs>
          <w:tab w:val="num" w:pos="4320"/>
        </w:tabs>
        <w:ind w:left="4320" w:hanging="360"/>
      </w:pPr>
      <w:rPr>
        <w:rFonts w:ascii="Wingdings" w:hAnsi="Wingdings" w:hint="default"/>
      </w:rPr>
    </w:lvl>
    <w:lvl w:ilvl="6" w:tplc="CCE61AE2" w:tentative="1">
      <w:start w:val="1"/>
      <w:numFmt w:val="bullet"/>
      <w:lvlText w:val=""/>
      <w:lvlJc w:val="left"/>
      <w:pPr>
        <w:tabs>
          <w:tab w:val="num" w:pos="5040"/>
        </w:tabs>
        <w:ind w:left="5040" w:hanging="360"/>
      </w:pPr>
      <w:rPr>
        <w:rFonts w:ascii="Symbol" w:hAnsi="Symbol" w:hint="default"/>
      </w:rPr>
    </w:lvl>
    <w:lvl w:ilvl="7" w:tplc="C1F8EDF6" w:tentative="1">
      <w:start w:val="1"/>
      <w:numFmt w:val="bullet"/>
      <w:lvlText w:val="o"/>
      <w:lvlJc w:val="left"/>
      <w:pPr>
        <w:tabs>
          <w:tab w:val="num" w:pos="5760"/>
        </w:tabs>
        <w:ind w:left="5760" w:hanging="360"/>
      </w:pPr>
      <w:rPr>
        <w:rFonts w:ascii="Courier New" w:hAnsi="Courier New" w:hint="default"/>
      </w:rPr>
    </w:lvl>
    <w:lvl w:ilvl="8" w:tplc="AFCC960E"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438057A"/>
    <w:multiLevelType w:val="hybridMultilevel"/>
    <w:tmpl w:val="A39C0B5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11C19C7"/>
    <w:multiLevelType w:val="hybridMultilevel"/>
    <w:tmpl w:val="374810D4"/>
    <w:lvl w:ilvl="0" w:tplc="9D58E89C">
      <w:start w:val="1"/>
      <w:numFmt w:val="bullet"/>
      <w:lvlText w:val=""/>
      <w:lvlJc w:val="left"/>
      <w:pPr>
        <w:tabs>
          <w:tab w:val="num" w:pos="720"/>
        </w:tabs>
        <w:ind w:left="720" w:hanging="360"/>
      </w:pPr>
      <w:rPr>
        <w:rFonts w:ascii="Symbol" w:hAnsi="Symbol" w:hint="default"/>
      </w:rPr>
    </w:lvl>
    <w:lvl w:ilvl="1" w:tplc="56F675E8" w:tentative="1">
      <w:start w:val="1"/>
      <w:numFmt w:val="bullet"/>
      <w:lvlText w:val="o"/>
      <w:lvlJc w:val="left"/>
      <w:pPr>
        <w:tabs>
          <w:tab w:val="num" w:pos="1440"/>
        </w:tabs>
        <w:ind w:left="1440" w:hanging="360"/>
      </w:pPr>
      <w:rPr>
        <w:rFonts w:ascii="Courier New" w:hAnsi="Courier New" w:hint="default"/>
      </w:rPr>
    </w:lvl>
    <w:lvl w:ilvl="2" w:tplc="CE589876" w:tentative="1">
      <w:start w:val="1"/>
      <w:numFmt w:val="bullet"/>
      <w:lvlText w:val=""/>
      <w:lvlJc w:val="left"/>
      <w:pPr>
        <w:tabs>
          <w:tab w:val="num" w:pos="2160"/>
        </w:tabs>
        <w:ind w:left="2160" w:hanging="360"/>
      </w:pPr>
      <w:rPr>
        <w:rFonts w:ascii="Wingdings" w:hAnsi="Wingdings" w:hint="default"/>
      </w:rPr>
    </w:lvl>
    <w:lvl w:ilvl="3" w:tplc="81DC55A2" w:tentative="1">
      <w:start w:val="1"/>
      <w:numFmt w:val="bullet"/>
      <w:lvlText w:val=""/>
      <w:lvlJc w:val="left"/>
      <w:pPr>
        <w:tabs>
          <w:tab w:val="num" w:pos="2880"/>
        </w:tabs>
        <w:ind w:left="2880" w:hanging="360"/>
      </w:pPr>
      <w:rPr>
        <w:rFonts w:ascii="Symbol" w:hAnsi="Symbol" w:hint="default"/>
      </w:rPr>
    </w:lvl>
    <w:lvl w:ilvl="4" w:tplc="C2221D24" w:tentative="1">
      <w:start w:val="1"/>
      <w:numFmt w:val="bullet"/>
      <w:lvlText w:val="o"/>
      <w:lvlJc w:val="left"/>
      <w:pPr>
        <w:tabs>
          <w:tab w:val="num" w:pos="3600"/>
        </w:tabs>
        <w:ind w:left="3600" w:hanging="360"/>
      </w:pPr>
      <w:rPr>
        <w:rFonts w:ascii="Courier New" w:hAnsi="Courier New" w:hint="default"/>
      </w:rPr>
    </w:lvl>
    <w:lvl w:ilvl="5" w:tplc="68D2C55C" w:tentative="1">
      <w:start w:val="1"/>
      <w:numFmt w:val="bullet"/>
      <w:lvlText w:val=""/>
      <w:lvlJc w:val="left"/>
      <w:pPr>
        <w:tabs>
          <w:tab w:val="num" w:pos="4320"/>
        </w:tabs>
        <w:ind w:left="4320" w:hanging="360"/>
      </w:pPr>
      <w:rPr>
        <w:rFonts w:ascii="Wingdings" w:hAnsi="Wingdings" w:hint="default"/>
      </w:rPr>
    </w:lvl>
    <w:lvl w:ilvl="6" w:tplc="0C883D5A" w:tentative="1">
      <w:start w:val="1"/>
      <w:numFmt w:val="bullet"/>
      <w:lvlText w:val=""/>
      <w:lvlJc w:val="left"/>
      <w:pPr>
        <w:tabs>
          <w:tab w:val="num" w:pos="5040"/>
        </w:tabs>
        <w:ind w:left="5040" w:hanging="360"/>
      </w:pPr>
      <w:rPr>
        <w:rFonts w:ascii="Symbol" w:hAnsi="Symbol" w:hint="default"/>
      </w:rPr>
    </w:lvl>
    <w:lvl w:ilvl="7" w:tplc="F6E07D62" w:tentative="1">
      <w:start w:val="1"/>
      <w:numFmt w:val="bullet"/>
      <w:lvlText w:val="o"/>
      <w:lvlJc w:val="left"/>
      <w:pPr>
        <w:tabs>
          <w:tab w:val="num" w:pos="5760"/>
        </w:tabs>
        <w:ind w:left="5760" w:hanging="360"/>
      </w:pPr>
      <w:rPr>
        <w:rFonts w:ascii="Courier New" w:hAnsi="Courier New" w:hint="default"/>
      </w:rPr>
    </w:lvl>
    <w:lvl w:ilvl="8" w:tplc="AB906610"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70E326F"/>
    <w:multiLevelType w:val="hybridMultilevel"/>
    <w:tmpl w:val="EEACD1E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92361398">
    <w:abstractNumId w:val="4"/>
  </w:num>
  <w:num w:numId="2" w16cid:durableId="410198176">
    <w:abstractNumId w:val="0"/>
  </w:num>
  <w:num w:numId="3" w16cid:durableId="1317956452">
    <w:abstractNumId w:val="8"/>
  </w:num>
  <w:num w:numId="4" w16cid:durableId="154877526">
    <w:abstractNumId w:val="3"/>
  </w:num>
  <w:num w:numId="5" w16cid:durableId="171723244">
    <w:abstractNumId w:val="2"/>
  </w:num>
  <w:num w:numId="6" w16cid:durableId="356855769">
    <w:abstractNumId w:val="1"/>
  </w:num>
  <w:num w:numId="7" w16cid:durableId="1261141090">
    <w:abstractNumId w:val="5"/>
  </w:num>
  <w:num w:numId="8" w16cid:durableId="545528968">
    <w:abstractNumId w:val="7"/>
  </w:num>
  <w:num w:numId="9" w16cid:durableId="140372014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258C"/>
    <w:rsid w:val="0001303C"/>
    <w:rsid w:val="00023119"/>
    <w:rsid w:val="00052840"/>
    <w:rsid w:val="000622FC"/>
    <w:rsid w:val="0009686D"/>
    <w:rsid w:val="000C05C9"/>
    <w:rsid w:val="000D702F"/>
    <w:rsid w:val="000F0083"/>
    <w:rsid w:val="00141AAC"/>
    <w:rsid w:val="001457D7"/>
    <w:rsid w:val="00163E50"/>
    <w:rsid w:val="001904E8"/>
    <w:rsid w:val="00194C25"/>
    <w:rsid w:val="00196474"/>
    <w:rsid w:val="001A2BCE"/>
    <w:rsid w:val="001C17ED"/>
    <w:rsid w:val="001C303E"/>
    <w:rsid w:val="001D7D95"/>
    <w:rsid w:val="00233661"/>
    <w:rsid w:val="0027393F"/>
    <w:rsid w:val="00276CAE"/>
    <w:rsid w:val="002812CD"/>
    <w:rsid w:val="0029281C"/>
    <w:rsid w:val="002B4D02"/>
    <w:rsid w:val="002E258C"/>
    <w:rsid w:val="00300641"/>
    <w:rsid w:val="00303C8A"/>
    <w:rsid w:val="00361D1C"/>
    <w:rsid w:val="003E1DEC"/>
    <w:rsid w:val="004310CE"/>
    <w:rsid w:val="00462668"/>
    <w:rsid w:val="004738EB"/>
    <w:rsid w:val="004C1676"/>
    <w:rsid w:val="004C4EFB"/>
    <w:rsid w:val="004D332C"/>
    <w:rsid w:val="0056274B"/>
    <w:rsid w:val="005851EC"/>
    <w:rsid w:val="005876F7"/>
    <w:rsid w:val="005C2ADB"/>
    <w:rsid w:val="005D70B4"/>
    <w:rsid w:val="005F19B5"/>
    <w:rsid w:val="00612A54"/>
    <w:rsid w:val="00621098"/>
    <w:rsid w:val="006914D7"/>
    <w:rsid w:val="006B3E90"/>
    <w:rsid w:val="006C702C"/>
    <w:rsid w:val="00731BCA"/>
    <w:rsid w:val="00732D72"/>
    <w:rsid w:val="00760DD7"/>
    <w:rsid w:val="00773957"/>
    <w:rsid w:val="007C7F69"/>
    <w:rsid w:val="00835472"/>
    <w:rsid w:val="008B2550"/>
    <w:rsid w:val="008F0D74"/>
    <w:rsid w:val="009759FA"/>
    <w:rsid w:val="0099243A"/>
    <w:rsid w:val="009B6A08"/>
    <w:rsid w:val="009D63DF"/>
    <w:rsid w:val="009E4A11"/>
    <w:rsid w:val="00A00648"/>
    <w:rsid w:val="00A406B5"/>
    <w:rsid w:val="00A625FD"/>
    <w:rsid w:val="00A7216D"/>
    <w:rsid w:val="00A7584F"/>
    <w:rsid w:val="00AB7B26"/>
    <w:rsid w:val="00AD580D"/>
    <w:rsid w:val="00AF08D2"/>
    <w:rsid w:val="00B55DBB"/>
    <w:rsid w:val="00B7640F"/>
    <w:rsid w:val="00BB0896"/>
    <w:rsid w:val="00C1253E"/>
    <w:rsid w:val="00C34029"/>
    <w:rsid w:val="00C36826"/>
    <w:rsid w:val="00C84949"/>
    <w:rsid w:val="00CC0B65"/>
    <w:rsid w:val="00CC13CF"/>
    <w:rsid w:val="00D23D48"/>
    <w:rsid w:val="00D2522A"/>
    <w:rsid w:val="00D41701"/>
    <w:rsid w:val="00D52111"/>
    <w:rsid w:val="00D9236F"/>
    <w:rsid w:val="00DA12F2"/>
    <w:rsid w:val="00DB76F9"/>
    <w:rsid w:val="00DD4E37"/>
    <w:rsid w:val="00E45489"/>
    <w:rsid w:val="00E563CF"/>
    <w:rsid w:val="00E6288C"/>
    <w:rsid w:val="00E908B0"/>
    <w:rsid w:val="00E9093F"/>
    <w:rsid w:val="00EB62B0"/>
    <w:rsid w:val="00EB6B35"/>
    <w:rsid w:val="00F10B0A"/>
    <w:rsid w:val="00F16B9E"/>
    <w:rsid w:val="00F324A4"/>
    <w:rsid w:val="00F575D9"/>
    <w:rsid w:val="00F81860"/>
    <w:rsid w:val="00FA3B15"/>
    <w:rsid w:val="00FF67A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4CC1A1"/>
  <w15:chartTrackingRefBased/>
  <w15:docId w15:val="{E6DB7784-2ED1-437F-8959-ADC8ECFF1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IE"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281C"/>
  </w:style>
  <w:style w:type="paragraph" w:styleId="Heading1">
    <w:name w:val="heading 1"/>
    <w:basedOn w:val="Normal"/>
    <w:next w:val="Normal"/>
    <w:link w:val="Heading1Char"/>
    <w:uiPriority w:val="9"/>
    <w:qFormat/>
    <w:rsid w:val="0029281C"/>
    <w:pPr>
      <w:pBdr>
        <w:top w:val="single" w:sz="24" w:space="0" w:color="549E39" w:themeColor="accent1"/>
        <w:left w:val="single" w:sz="24" w:space="0" w:color="549E39" w:themeColor="accent1"/>
        <w:bottom w:val="single" w:sz="24" w:space="0" w:color="549E39" w:themeColor="accent1"/>
        <w:right w:val="single" w:sz="24" w:space="0" w:color="549E39" w:themeColor="accent1"/>
      </w:pBdr>
      <w:shd w:val="clear" w:color="auto" w:fill="549E39"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29281C"/>
    <w:pPr>
      <w:pBdr>
        <w:top w:val="single" w:sz="24" w:space="0" w:color="DAEFD3" w:themeColor="accent1" w:themeTint="33"/>
        <w:left w:val="single" w:sz="24" w:space="0" w:color="DAEFD3" w:themeColor="accent1" w:themeTint="33"/>
        <w:bottom w:val="single" w:sz="24" w:space="0" w:color="DAEFD3" w:themeColor="accent1" w:themeTint="33"/>
        <w:right w:val="single" w:sz="24" w:space="0" w:color="DAEFD3" w:themeColor="accent1" w:themeTint="33"/>
      </w:pBdr>
      <w:shd w:val="clear" w:color="auto" w:fill="DAEFD3"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29281C"/>
    <w:pPr>
      <w:pBdr>
        <w:top w:val="single" w:sz="6" w:space="2" w:color="549E39" w:themeColor="accent1"/>
      </w:pBdr>
      <w:spacing w:before="300" w:after="0"/>
      <w:outlineLvl w:val="2"/>
    </w:pPr>
    <w:rPr>
      <w:caps/>
      <w:color w:val="294E1C" w:themeColor="accent1" w:themeShade="7F"/>
      <w:spacing w:val="15"/>
    </w:rPr>
  </w:style>
  <w:style w:type="paragraph" w:styleId="Heading4">
    <w:name w:val="heading 4"/>
    <w:basedOn w:val="Normal"/>
    <w:next w:val="Normal"/>
    <w:link w:val="Heading4Char"/>
    <w:uiPriority w:val="9"/>
    <w:unhideWhenUsed/>
    <w:qFormat/>
    <w:rsid w:val="0029281C"/>
    <w:pPr>
      <w:pBdr>
        <w:top w:val="dotted" w:sz="6" w:space="2" w:color="549E39" w:themeColor="accent1"/>
      </w:pBdr>
      <w:spacing w:before="200" w:after="0"/>
      <w:outlineLvl w:val="3"/>
    </w:pPr>
    <w:rPr>
      <w:caps/>
      <w:color w:val="3E762A" w:themeColor="accent1" w:themeShade="BF"/>
      <w:spacing w:val="10"/>
    </w:rPr>
  </w:style>
  <w:style w:type="paragraph" w:styleId="Heading5">
    <w:name w:val="heading 5"/>
    <w:basedOn w:val="Normal"/>
    <w:next w:val="Normal"/>
    <w:link w:val="Heading5Char"/>
    <w:uiPriority w:val="9"/>
    <w:semiHidden/>
    <w:unhideWhenUsed/>
    <w:qFormat/>
    <w:rsid w:val="0029281C"/>
    <w:pPr>
      <w:pBdr>
        <w:bottom w:val="single" w:sz="6" w:space="1" w:color="549E39" w:themeColor="accent1"/>
      </w:pBdr>
      <w:spacing w:before="200" w:after="0"/>
      <w:outlineLvl w:val="4"/>
    </w:pPr>
    <w:rPr>
      <w:caps/>
      <w:color w:val="3E762A" w:themeColor="accent1" w:themeShade="BF"/>
      <w:spacing w:val="10"/>
    </w:rPr>
  </w:style>
  <w:style w:type="paragraph" w:styleId="Heading6">
    <w:name w:val="heading 6"/>
    <w:basedOn w:val="Normal"/>
    <w:next w:val="Normal"/>
    <w:link w:val="Heading6Char"/>
    <w:uiPriority w:val="9"/>
    <w:semiHidden/>
    <w:unhideWhenUsed/>
    <w:qFormat/>
    <w:rsid w:val="0029281C"/>
    <w:pPr>
      <w:pBdr>
        <w:bottom w:val="dotted" w:sz="6" w:space="1" w:color="549E39" w:themeColor="accent1"/>
      </w:pBdr>
      <w:spacing w:before="200" w:after="0"/>
      <w:outlineLvl w:val="5"/>
    </w:pPr>
    <w:rPr>
      <w:caps/>
      <w:color w:val="3E762A" w:themeColor="accent1" w:themeShade="BF"/>
      <w:spacing w:val="10"/>
    </w:rPr>
  </w:style>
  <w:style w:type="paragraph" w:styleId="Heading7">
    <w:name w:val="heading 7"/>
    <w:basedOn w:val="Normal"/>
    <w:next w:val="Normal"/>
    <w:link w:val="Heading7Char"/>
    <w:uiPriority w:val="9"/>
    <w:semiHidden/>
    <w:unhideWhenUsed/>
    <w:qFormat/>
    <w:rsid w:val="0029281C"/>
    <w:pPr>
      <w:spacing w:before="200" w:after="0"/>
      <w:outlineLvl w:val="6"/>
    </w:pPr>
    <w:rPr>
      <w:caps/>
      <w:color w:val="3E762A" w:themeColor="accent1" w:themeShade="BF"/>
      <w:spacing w:val="10"/>
    </w:rPr>
  </w:style>
  <w:style w:type="paragraph" w:styleId="Heading8">
    <w:name w:val="heading 8"/>
    <w:basedOn w:val="Normal"/>
    <w:next w:val="Normal"/>
    <w:link w:val="Heading8Char"/>
    <w:uiPriority w:val="9"/>
    <w:semiHidden/>
    <w:unhideWhenUsed/>
    <w:qFormat/>
    <w:rsid w:val="0029281C"/>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29281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9281C"/>
    <w:rPr>
      <w:caps/>
      <w:color w:val="FFFFFF" w:themeColor="background1"/>
      <w:spacing w:val="15"/>
      <w:sz w:val="22"/>
      <w:szCs w:val="22"/>
      <w:shd w:val="clear" w:color="auto" w:fill="549E39" w:themeFill="accent1"/>
    </w:rPr>
  </w:style>
  <w:style w:type="character" w:customStyle="1" w:styleId="Heading2Char">
    <w:name w:val="Heading 2 Char"/>
    <w:basedOn w:val="DefaultParagraphFont"/>
    <w:link w:val="Heading2"/>
    <w:uiPriority w:val="9"/>
    <w:rsid w:val="0029281C"/>
    <w:rPr>
      <w:caps/>
      <w:spacing w:val="15"/>
      <w:shd w:val="clear" w:color="auto" w:fill="DAEFD3" w:themeFill="accent1" w:themeFillTint="33"/>
    </w:rPr>
  </w:style>
  <w:style w:type="character" w:customStyle="1" w:styleId="Heading3Char">
    <w:name w:val="Heading 3 Char"/>
    <w:basedOn w:val="DefaultParagraphFont"/>
    <w:link w:val="Heading3"/>
    <w:uiPriority w:val="9"/>
    <w:rsid w:val="0029281C"/>
    <w:rPr>
      <w:caps/>
      <w:color w:val="294E1C" w:themeColor="accent1" w:themeShade="7F"/>
      <w:spacing w:val="15"/>
    </w:rPr>
  </w:style>
  <w:style w:type="character" w:customStyle="1" w:styleId="Heading4Char">
    <w:name w:val="Heading 4 Char"/>
    <w:basedOn w:val="DefaultParagraphFont"/>
    <w:link w:val="Heading4"/>
    <w:uiPriority w:val="9"/>
    <w:rsid w:val="0029281C"/>
    <w:rPr>
      <w:caps/>
      <w:color w:val="3E762A" w:themeColor="accent1" w:themeShade="BF"/>
      <w:spacing w:val="10"/>
    </w:rPr>
  </w:style>
  <w:style w:type="character" w:customStyle="1" w:styleId="Heading5Char">
    <w:name w:val="Heading 5 Char"/>
    <w:basedOn w:val="DefaultParagraphFont"/>
    <w:link w:val="Heading5"/>
    <w:uiPriority w:val="9"/>
    <w:semiHidden/>
    <w:rsid w:val="0029281C"/>
    <w:rPr>
      <w:caps/>
      <w:color w:val="3E762A" w:themeColor="accent1" w:themeShade="BF"/>
      <w:spacing w:val="10"/>
    </w:rPr>
  </w:style>
  <w:style w:type="character" w:customStyle="1" w:styleId="Heading6Char">
    <w:name w:val="Heading 6 Char"/>
    <w:basedOn w:val="DefaultParagraphFont"/>
    <w:link w:val="Heading6"/>
    <w:uiPriority w:val="9"/>
    <w:semiHidden/>
    <w:rsid w:val="0029281C"/>
    <w:rPr>
      <w:caps/>
      <w:color w:val="3E762A" w:themeColor="accent1" w:themeShade="BF"/>
      <w:spacing w:val="10"/>
    </w:rPr>
  </w:style>
  <w:style w:type="character" w:customStyle="1" w:styleId="Heading7Char">
    <w:name w:val="Heading 7 Char"/>
    <w:basedOn w:val="DefaultParagraphFont"/>
    <w:link w:val="Heading7"/>
    <w:uiPriority w:val="9"/>
    <w:semiHidden/>
    <w:rsid w:val="0029281C"/>
    <w:rPr>
      <w:caps/>
      <w:color w:val="3E762A" w:themeColor="accent1" w:themeShade="BF"/>
      <w:spacing w:val="10"/>
    </w:rPr>
  </w:style>
  <w:style w:type="character" w:customStyle="1" w:styleId="Heading8Char">
    <w:name w:val="Heading 8 Char"/>
    <w:basedOn w:val="DefaultParagraphFont"/>
    <w:link w:val="Heading8"/>
    <w:uiPriority w:val="9"/>
    <w:semiHidden/>
    <w:rsid w:val="0029281C"/>
    <w:rPr>
      <w:caps/>
      <w:spacing w:val="10"/>
      <w:sz w:val="18"/>
      <w:szCs w:val="18"/>
    </w:rPr>
  </w:style>
  <w:style w:type="character" w:customStyle="1" w:styleId="Heading9Char">
    <w:name w:val="Heading 9 Char"/>
    <w:basedOn w:val="DefaultParagraphFont"/>
    <w:link w:val="Heading9"/>
    <w:uiPriority w:val="9"/>
    <w:semiHidden/>
    <w:rsid w:val="0029281C"/>
    <w:rPr>
      <w:i/>
      <w:iCs/>
      <w:caps/>
      <w:spacing w:val="10"/>
      <w:sz w:val="18"/>
      <w:szCs w:val="18"/>
    </w:rPr>
  </w:style>
  <w:style w:type="paragraph" w:styleId="Caption">
    <w:name w:val="caption"/>
    <w:basedOn w:val="Normal"/>
    <w:next w:val="Normal"/>
    <w:uiPriority w:val="35"/>
    <w:semiHidden/>
    <w:unhideWhenUsed/>
    <w:qFormat/>
    <w:rsid w:val="0029281C"/>
    <w:rPr>
      <w:b/>
      <w:bCs/>
      <w:color w:val="3E762A" w:themeColor="accent1" w:themeShade="BF"/>
      <w:sz w:val="16"/>
      <w:szCs w:val="16"/>
    </w:rPr>
  </w:style>
  <w:style w:type="paragraph" w:styleId="Title">
    <w:name w:val="Title"/>
    <w:basedOn w:val="Normal"/>
    <w:next w:val="Normal"/>
    <w:link w:val="TitleChar"/>
    <w:uiPriority w:val="10"/>
    <w:qFormat/>
    <w:rsid w:val="0029281C"/>
    <w:pPr>
      <w:spacing w:before="0" w:after="0"/>
    </w:pPr>
    <w:rPr>
      <w:rFonts w:asciiTheme="majorHAnsi" w:eastAsiaTheme="majorEastAsia" w:hAnsiTheme="majorHAnsi" w:cstheme="majorBidi"/>
      <w:caps/>
      <w:color w:val="549E39" w:themeColor="accent1"/>
      <w:spacing w:val="10"/>
      <w:sz w:val="52"/>
      <w:szCs w:val="52"/>
    </w:rPr>
  </w:style>
  <w:style w:type="character" w:customStyle="1" w:styleId="TitleChar">
    <w:name w:val="Title Char"/>
    <w:basedOn w:val="DefaultParagraphFont"/>
    <w:link w:val="Title"/>
    <w:uiPriority w:val="10"/>
    <w:rsid w:val="0029281C"/>
    <w:rPr>
      <w:rFonts w:asciiTheme="majorHAnsi" w:eastAsiaTheme="majorEastAsia" w:hAnsiTheme="majorHAnsi" w:cstheme="majorBidi"/>
      <w:caps/>
      <w:color w:val="549E39" w:themeColor="accent1"/>
      <w:spacing w:val="10"/>
      <w:sz w:val="52"/>
      <w:szCs w:val="52"/>
    </w:rPr>
  </w:style>
  <w:style w:type="paragraph" w:styleId="Subtitle">
    <w:name w:val="Subtitle"/>
    <w:basedOn w:val="Normal"/>
    <w:next w:val="Normal"/>
    <w:link w:val="SubtitleChar"/>
    <w:uiPriority w:val="11"/>
    <w:qFormat/>
    <w:rsid w:val="0029281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29281C"/>
    <w:rPr>
      <w:caps/>
      <w:color w:val="595959" w:themeColor="text1" w:themeTint="A6"/>
      <w:spacing w:val="10"/>
      <w:sz w:val="21"/>
      <w:szCs w:val="21"/>
    </w:rPr>
  </w:style>
  <w:style w:type="character" w:styleId="Strong">
    <w:name w:val="Strong"/>
    <w:uiPriority w:val="22"/>
    <w:qFormat/>
    <w:rsid w:val="0029281C"/>
    <w:rPr>
      <w:b/>
      <w:bCs/>
    </w:rPr>
  </w:style>
  <w:style w:type="character" w:styleId="Emphasis">
    <w:name w:val="Emphasis"/>
    <w:uiPriority w:val="20"/>
    <w:qFormat/>
    <w:rsid w:val="0029281C"/>
    <w:rPr>
      <w:caps/>
      <w:color w:val="294E1C" w:themeColor="accent1" w:themeShade="7F"/>
      <w:spacing w:val="5"/>
    </w:rPr>
  </w:style>
  <w:style w:type="paragraph" w:styleId="NoSpacing">
    <w:name w:val="No Spacing"/>
    <w:uiPriority w:val="1"/>
    <w:qFormat/>
    <w:rsid w:val="0029281C"/>
    <w:pPr>
      <w:spacing w:after="0" w:line="240" w:lineRule="auto"/>
    </w:pPr>
  </w:style>
  <w:style w:type="paragraph" w:styleId="Quote">
    <w:name w:val="Quote"/>
    <w:basedOn w:val="Normal"/>
    <w:next w:val="Normal"/>
    <w:link w:val="QuoteChar"/>
    <w:uiPriority w:val="29"/>
    <w:qFormat/>
    <w:rsid w:val="0029281C"/>
    <w:rPr>
      <w:i/>
      <w:iCs/>
      <w:sz w:val="24"/>
      <w:szCs w:val="24"/>
    </w:rPr>
  </w:style>
  <w:style w:type="character" w:customStyle="1" w:styleId="QuoteChar">
    <w:name w:val="Quote Char"/>
    <w:basedOn w:val="DefaultParagraphFont"/>
    <w:link w:val="Quote"/>
    <w:uiPriority w:val="29"/>
    <w:rsid w:val="0029281C"/>
    <w:rPr>
      <w:i/>
      <w:iCs/>
      <w:sz w:val="24"/>
      <w:szCs w:val="24"/>
    </w:rPr>
  </w:style>
  <w:style w:type="paragraph" w:styleId="IntenseQuote">
    <w:name w:val="Intense Quote"/>
    <w:basedOn w:val="Normal"/>
    <w:next w:val="Normal"/>
    <w:link w:val="IntenseQuoteChar"/>
    <w:uiPriority w:val="30"/>
    <w:qFormat/>
    <w:rsid w:val="0029281C"/>
    <w:pPr>
      <w:spacing w:before="240" w:after="240" w:line="240" w:lineRule="auto"/>
      <w:ind w:left="1080" w:right="1080"/>
      <w:jc w:val="center"/>
    </w:pPr>
    <w:rPr>
      <w:color w:val="549E39" w:themeColor="accent1"/>
      <w:sz w:val="24"/>
      <w:szCs w:val="24"/>
    </w:rPr>
  </w:style>
  <w:style w:type="character" w:customStyle="1" w:styleId="IntenseQuoteChar">
    <w:name w:val="Intense Quote Char"/>
    <w:basedOn w:val="DefaultParagraphFont"/>
    <w:link w:val="IntenseQuote"/>
    <w:uiPriority w:val="30"/>
    <w:rsid w:val="0029281C"/>
    <w:rPr>
      <w:color w:val="549E39" w:themeColor="accent1"/>
      <w:sz w:val="24"/>
      <w:szCs w:val="24"/>
    </w:rPr>
  </w:style>
  <w:style w:type="character" w:styleId="SubtleEmphasis">
    <w:name w:val="Subtle Emphasis"/>
    <w:uiPriority w:val="19"/>
    <w:qFormat/>
    <w:rsid w:val="0029281C"/>
    <w:rPr>
      <w:i/>
      <w:iCs/>
      <w:color w:val="294E1C" w:themeColor="accent1" w:themeShade="7F"/>
    </w:rPr>
  </w:style>
  <w:style w:type="character" w:styleId="IntenseEmphasis">
    <w:name w:val="Intense Emphasis"/>
    <w:uiPriority w:val="21"/>
    <w:qFormat/>
    <w:rsid w:val="0029281C"/>
    <w:rPr>
      <w:b/>
      <w:bCs/>
      <w:caps/>
      <w:color w:val="294E1C" w:themeColor="accent1" w:themeShade="7F"/>
      <w:spacing w:val="10"/>
    </w:rPr>
  </w:style>
  <w:style w:type="character" w:styleId="SubtleReference">
    <w:name w:val="Subtle Reference"/>
    <w:uiPriority w:val="31"/>
    <w:qFormat/>
    <w:rsid w:val="0029281C"/>
    <w:rPr>
      <w:b/>
      <w:bCs/>
      <w:color w:val="549E39" w:themeColor="accent1"/>
    </w:rPr>
  </w:style>
  <w:style w:type="character" w:styleId="IntenseReference">
    <w:name w:val="Intense Reference"/>
    <w:uiPriority w:val="32"/>
    <w:qFormat/>
    <w:rsid w:val="0029281C"/>
    <w:rPr>
      <w:b/>
      <w:bCs/>
      <w:i/>
      <w:iCs/>
      <w:caps/>
      <w:color w:val="549E39" w:themeColor="accent1"/>
    </w:rPr>
  </w:style>
  <w:style w:type="character" w:styleId="BookTitle">
    <w:name w:val="Book Title"/>
    <w:uiPriority w:val="33"/>
    <w:qFormat/>
    <w:rsid w:val="0029281C"/>
    <w:rPr>
      <w:b/>
      <w:bCs/>
      <w:i/>
      <w:iCs/>
      <w:spacing w:val="0"/>
    </w:rPr>
  </w:style>
  <w:style w:type="paragraph" w:styleId="TOCHeading">
    <w:name w:val="TOC Heading"/>
    <w:basedOn w:val="Heading1"/>
    <w:next w:val="Normal"/>
    <w:uiPriority w:val="39"/>
    <w:semiHidden/>
    <w:unhideWhenUsed/>
    <w:qFormat/>
    <w:rsid w:val="0029281C"/>
    <w:pPr>
      <w:outlineLvl w:val="9"/>
    </w:pPr>
  </w:style>
  <w:style w:type="paragraph" w:styleId="Header">
    <w:name w:val="header"/>
    <w:basedOn w:val="Normal"/>
    <w:link w:val="HeaderChar"/>
    <w:uiPriority w:val="99"/>
    <w:unhideWhenUsed/>
    <w:rsid w:val="0029281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29281C"/>
  </w:style>
  <w:style w:type="paragraph" w:styleId="Footer">
    <w:name w:val="footer"/>
    <w:basedOn w:val="Normal"/>
    <w:link w:val="FooterChar"/>
    <w:uiPriority w:val="99"/>
    <w:unhideWhenUsed/>
    <w:rsid w:val="0029281C"/>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29281C"/>
  </w:style>
  <w:style w:type="table" w:styleId="TableGrid">
    <w:name w:val="Table Grid"/>
    <w:basedOn w:val="TableNormal"/>
    <w:uiPriority w:val="39"/>
    <w:rsid w:val="00196474"/>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ZE">
    <w:name w:val="Body text ZE"/>
    <w:basedOn w:val="Normal"/>
    <w:rsid w:val="005851EC"/>
    <w:pPr>
      <w:spacing w:before="0" w:after="0" w:line="360" w:lineRule="auto"/>
      <w:jc w:val="both"/>
    </w:pPr>
    <w:rPr>
      <w:rFonts w:ascii="Book Antiqua" w:eastAsia="Times New Roman" w:hAnsi="Book Antiqua" w:cs="Times New Roman"/>
      <w:color w:val="000000"/>
      <w:sz w:val="24"/>
      <w:lang w:val="en-US"/>
    </w:rPr>
  </w:style>
  <w:style w:type="paragraph" w:styleId="ListParagraph">
    <w:name w:val="List Paragraph"/>
    <w:basedOn w:val="Normal"/>
    <w:uiPriority w:val="34"/>
    <w:qFormat/>
    <w:rsid w:val="005851EC"/>
    <w:pPr>
      <w:spacing w:before="0" w:after="0" w:line="240" w:lineRule="auto"/>
      <w:ind w:left="720"/>
      <w:contextualSpacing/>
    </w:pPr>
    <w:rPr>
      <w:rFonts w:ascii="Times New Roman" w:eastAsia="Times New Roman" w:hAnsi="Times New Roman" w:cs="Times New Roman"/>
      <w:sz w:val="24"/>
      <w:szCs w:val="24"/>
      <w:lang w:val="en-GB"/>
    </w:rPr>
  </w:style>
  <w:style w:type="paragraph" w:customStyle="1" w:styleId="BodytextZC">
    <w:name w:val="Body text ZC"/>
    <w:basedOn w:val="Normal"/>
    <w:rsid w:val="00732D72"/>
    <w:pPr>
      <w:spacing w:before="0" w:after="0" w:line="360" w:lineRule="auto"/>
    </w:pPr>
    <w:rPr>
      <w:rFonts w:ascii="Book Antiqua" w:eastAsia="Times New Roman" w:hAnsi="Book Antiqua" w:cs="Times New Roman"/>
      <w:color w:val="000000"/>
      <w:sz w:val="24"/>
      <w:lang w:val="en-US"/>
    </w:rPr>
  </w:style>
  <w:style w:type="table" w:styleId="GridTable5Dark-Accent2">
    <w:name w:val="Grid Table 5 Dark Accent 2"/>
    <w:basedOn w:val="TableNormal"/>
    <w:uiPriority w:val="50"/>
    <w:rsid w:val="00E908B0"/>
    <w:pPr>
      <w:spacing w:before="0" w:after="0" w:line="240" w:lineRule="auto"/>
    </w:pPr>
    <w:rPr>
      <w:sz w:val="21"/>
      <w:szCs w:val="21"/>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F3D3"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AB83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AB83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AB83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AB833" w:themeFill="accent2"/>
      </w:tcPr>
    </w:tblStylePr>
    <w:tblStylePr w:type="band1Vert">
      <w:tblPr/>
      <w:tcPr>
        <w:shd w:val="clear" w:color="auto" w:fill="D1E7A8" w:themeFill="accent2" w:themeFillTint="66"/>
      </w:tcPr>
    </w:tblStylePr>
    <w:tblStylePr w:type="band1Horz">
      <w:tblPr/>
      <w:tcPr>
        <w:shd w:val="clear" w:color="auto" w:fill="D1E7A8" w:themeFill="accent2" w:themeFillTint="66"/>
      </w:tcPr>
    </w:tblStylePr>
  </w:style>
  <w:style w:type="paragraph" w:customStyle="1" w:styleId="BodytextZF">
    <w:name w:val="Body text ZF"/>
    <w:basedOn w:val="Normal"/>
    <w:rsid w:val="004C1676"/>
    <w:pPr>
      <w:tabs>
        <w:tab w:val="left" w:pos="360"/>
        <w:tab w:val="left" w:pos="720"/>
        <w:tab w:val="left" w:pos="1440"/>
        <w:tab w:val="left" w:pos="2160"/>
        <w:tab w:val="left" w:pos="2880"/>
        <w:tab w:val="left" w:pos="3600"/>
        <w:tab w:val="left" w:pos="4320"/>
        <w:tab w:val="left" w:pos="5040"/>
      </w:tabs>
      <w:spacing w:before="0" w:after="0" w:line="360" w:lineRule="auto"/>
      <w:jc w:val="both"/>
    </w:pPr>
    <w:rPr>
      <w:rFonts w:ascii="Book Antiqua" w:eastAsia="Times New Roman" w:hAnsi="Book Antiqua" w:cs="Times New Roman"/>
      <w:color w:val="000000"/>
      <w:sz w:val="24"/>
      <w:lang w:val="en-US"/>
    </w:rPr>
  </w:style>
  <w:style w:type="table" w:styleId="GridTable4-Accent1">
    <w:name w:val="Grid Table 4 Accent 1"/>
    <w:basedOn w:val="TableNormal"/>
    <w:uiPriority w:val="49"/>
    <w:rsid w:val="00300641"/>
    <w:pPr>
      <w:spacing w:after="0" w:line="240" w:lineRule="auto"/>
    </w:pPr>
    <w:tblPr>
      <w:tblStyleRowBandSize w:val="1"/>
      <w:tblStyleColBandSize w:val="1"/>
      <w:tblBorders>
        <w:top w:val="single" w:sz="4" w:space="0" w:color="93D07C" w:themeColor="accent1" w:themeTint="99"/>
        <w:left w:val="single" w:sz="4" w:space="0" w:color="93D07C" w:themeColor="accent1" w:themeTint="99"/>
        <w:bottom w:val="single" w:sz="4" w:space="0" w:color="93D07C" w:themeColor="accent1" w:themeTint="99"/>
        <w:right w:val="single" w:sz="4" w:space="0" w:color="93D07C" w:themeColor="accent1" w:themeTint="99"/>
        <w:insideH w:val="single" w:sz="4" w:space="0" w:color="93D07C" w:themeColor="accent1" w:themeTint="99"/>
        <w:insideV w:val="single" w:sz="4" w:space="0" w:color="93D07C" w:themeColor="accent1" w:themeTint="99"/>
      </w:tblBorders>
    </w:tblPr>
    <w:tblStylePr w:type="firstRow">
      <w:rPr>
        <w:b/>
        <w:bCs/>
        <w:color w:val="FFFFFF" w:themeColor="background1"/>
      </w:rPr>
      <w:tblPr/>
      <w:tcPr>
        <w:tcBorders>
          <w:top w:val="single" w:sz="4" w:space="0" w:color="549E39" w:themeColor="accent1"/>
          <w:left w:val="single" w:sz="4" w:space="0" w:color="549E39" w:themeColor="accent1"/>
          <w:bottom w:val="single" w:sz="4" w:space="0" w:color="549E39" w:themeColor="accent1"/>
          <w:right w:val="single" w:sz="4" w:space="0" w:color="549E39" w:themeColor="accent1"/>
          <w:insideH w:val="nil"/>
          <w:insideV w:val="nil"/>
        </w:tcBorders>
        <w:shd w:val="clear" w:color="auto" w:fill="549E39" w:themeFill="accent1"/>
      </w:tcPr>
    </w:tblStylePr>
    <w:tblStylePr w:type="lastRow">
      <w:rPr>
        <w:b/>
        <w:bCs/>
      </w:rPr>
      <w:tblPr/>
      <w:tcPr>
        <w:tcBorders>
          <w:top w:val="double" w:sz="4" w:space="0" w:color="549E39" w:themeColor="accent1"/>
        </w:tcBorders>
      </w:tc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 w:type="table" w:styleId="GridTable6Colorful-Accent1">
    <w:name w:val="Grid Table 6 Colorful Accent 1"/>
    <w:basedOn w:val="TableNormal"/>
    <w:uiPriority w:val="51"/>
    <w:rsid w:val="00300641"/>
    <w:pPr>
      <w:spacing w:after="0" w:line="240" w:lineRule="auto"/>
    </w:pPr>
    <w:rPr>
      <w:color w:val="3E762A" w:themeColor="accent1" w:themeShade="BF"/>
    </w:rPr>
    <w:tblPr>
      <w:tblStyleRowBandSize w:val="1"/>
      <w:tblStyleColBandSize w:val="1"/>
      <w:tblBorders>
        <w:top w:val="single" w:sz="4" w:space="0" w:color="93D07C" w:themeColor="accent1" w:themeTint="99"/>
        <w:left w:val="single" w:sz="4" w:space="0" w:color="93D07C" w:themeColor="accent1" w:themeTint="99"/>
        <w:bottom w:val="single" w:sz="4" w:space="0" w:color="93D07C" w:themeColor="accent1" w:themeTint="99"/>
        <w:right w:val="single" w:sz="4" w:space="0" w:color="93D07C" w:themeColor="accent1" w:themeTint="99"/>
        <w:insideH w:val="single" w:sz="4" w:space="0" w:color="93D07C" w:themeColor="accent1" w:themeTint="99"/>
        <w:insideV w:val="single" w:sz="4" w:space="0" w:color="93D07C" w:themeColor="accent1" w:themeTint="99"/>
      </w:tblBorders>
    </w:tblPr>
    <w:tblStylePr w:type="firstRow">
      <w:rPr>
        <w:b/>
        <w:bCs/>
      </w:rPr>
      <w:tblPr/>
      <w:tcPr>
        <w:tcBorders>
          <w:bottom w:val="single" w:sz="12" w:space="0" w:color="93D07C" w:themeColor="accent1" w:themeTint="99"/>
        </w:tcBorders>
      </w:tcPr>
    </w:tblStylePr>
    <w:tblStylePr w:type="lastRow">
      <w:rPr>
        <w:b/>
        <w:bCs/>
      </w:rPr>
      <w:tblPr/>
      <w:tcPr>
        <w:tcBorders>
          <w:top w:val="double" w:sz="4" w:space="0" w:color="93D07C" w:themeColor="accent1" w:themeTint="99"/>
        </w:tcBorders>
      </w:tcPr>
    </w:tblStylePr>
    <w:tblStylePr w:type="firstCol">
      <w:rPr>
        <w:b/>
        <w:bCs/>
      </w:rPr>
    </w:tblStylePr>
    <w:tblStylePr w:type="lastCol">
      <w:rPr>
        <w:b/>
        <w:bCs/>
      </w:rPr>
    </w:tblStylePr>
    <w:tblStylePr w:type="band1Vert">
      <w:tblPr/>
      <w:tcPr>
        <w:shd w:val="clear" w:color="auto" w:fill="DAEFD3" w:themeFill="accent1" w:themeFillTint="33"/>
      </w:tcPr>
    </w:tblStylePr>
    <w:tblStylePr w:type="band1Horz">
      <w:tblPr/>
      <w:tcPr>
        <w:shd w:val="clear" w:color="auto" w:fill="DAEFD3"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s>
</file>

<file path=word/theme/theme1.xml><?xml version="1.0" encoding="utf-8"?>
<a:theme xmlns:a="http://schemas.openxmlformats.org/drawingml/2006/main" name="Frame">
  <a:themeElements>
    <a:clrScheme name="Gree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Frame">
      <a:majorFont>
        <a:latin typeface="Corbel" panose="020B0503020204020204"/>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panose="020B0503020204020204"/>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Frame">
      <a:fillStyleLst>
        <a:solidFill>
          <a:schemeClr val="phClr"/>
        </a:solidFill>
        <a:solidFill>
          <a:schemeClr val="phClr">
            <a:tint val="65000"/>
          </a:schemeClr>
        </a:solidFill>
        <a:solidFill>
          <a:schemeClr val="phClr">
            <a:shade val="80000"/>
            <a:satMod val="150000"/>
          </a:schemeClr>
        </a:solidFill>
      </a:fillStyleLst>
      <a:lnStyleLst>
        <a:ln w="9525" cap="flat" cmpd="sng" algn="ctr">
          <a:solidFill>
            <a:schemeClr val="phClr"/>
          </a:solidFill>
          <a:prstDash val="solid"/>
        </a:ln>
        <a:ln w="10795" cap="flat" cmpd="sng" algn="ctr">
          <a:solidFill>
            <a:schemeClr val="phClr"/>
          </a:solidFill>
          <a:prstDash val="solid"/>
        </a:ln>
        <a:ln w="17145" cap="flat" cmpd="sng" algn="ctr">
          <a:solidFill>
            <a:schemeClr val="phClr">
              <a:shade val="95000"/>
              <a:alpha val="50000"/>
              <a:satMod val="150000"/>
            </a:schemeClr>
          </a:solidFill>
          <a:prstDash val="solid"/>
        </a:ln>
      </a:lnStyleLst>
      <a:effectStyleLst>
        <a:effectStyle>
          <a:effectLst/>
        </a:effectStyle>
        <a:effectStyle>
          <a:effectLst/>
        </a:effectStyle>
        <a:effectStyle>
          <a:effectLst>
            <a:outerShdw blurRad="44450" dist="13970" dir="5400000" algn="ctr" rotWithShape="0">
              <a:srgbClr val="000000">
                <a:alpha val="45000"/>
              </a:srgbClr>
            </a:outerShdw>
          </a:effectLst>
          <a:scene3d>
            <a:camera prst="orthographicFront">
              <a:rot lat="0" lon="0" rev="0"/>
            </a:camera>
            <a:lightRig rig="twoPt" dir="tl"/>
          </a:scene3d>
          <a:sp3d prstMaterial="flat">
            <a:bevelT w="12700" h="25400" prst="coolSlant"/>
          </a:sp3d>
        </a:effectStyle>
      </a:effectStyleLst>
      <a:bgFillStyleLst>
        <a:solidFill>
          <a:schemeClr val="phClr"/>
        </a:solidFill>
        <a:solidFill>
          <a:schemeClr val="phClr">
            <a:tint val="95000"/>
            <a:satMod val="170000"/>
          </a:schemeClr>
        </a:solidFill>
        <a:gradFill rotWithShape="1">
          <a:gsLst>
            <a:gs pos="0">
              <a:schemeClr val="phClr">
                <a:tint val="93000"/>
                <a:shade val="98000"/>
                <a:satMod val="120000"/>
                <a:lumMod val="102000"/>
              </a:schemeClr>
            </a:gs>
            <a:gs pos="48000">
              <a:schemeClr val="phClr">
                <a:tint val="98000"/>
                <a:shade val="90000"/>
                <a:satMod val="110000"/>
                <a:lumMod val="103000"/>
              </a:schemeClr>
            </a:gs>
            <a:gs pos="100000">
              <a:schemeClr val="phClr">
                <a:tint val="98000"/>
                <a:shade val="80000"/>
                <a:satMod val="100000"/>
              </a:schemeClr>
            </a:gs>
          </a:gsLst>
          <a:lin ang="5400000" scaled="0"/>
        </a:gradFill>
      </a:bgFillStyleLst>
    </a:fmtScheme>
  </a:themeElements>
  <a:objectDefaults/>
  <a:extraClrSchemeLst/>
  <a:extLst>
    <a:ext uri="{05A4C25C-085E-4340-85A3-A5531E510DB2}">
      <thm15:themeFamily xmlns:thm15="http://schemas.microsoft.com/office/thememl/2012/main" name="Frame" id="{F226E7A2-7162-461C-9490-D27D9DC04E43}" vid="{629A0216-3BBD-45C0-B63F-2683BEA18F60}"/>
    </a:ext>
  </a:extLst>
</a:theme>
</file>

<file path=docProps/app.xml><?xml version="1.0" encoding="utf-8"?>
<Properties xmlns="http://schemas.openxmlformats.org/officeDocument/2006/extended-properties" xmlns:vt="http://schemas.openxmlformats.org/officeDocument/2006/docPropsVTypes">
  <Template>Normal</Template>
  <TotalTime>3</TotalTime>
  <Pages>8</Pages>
  <Words>2751</Words>
  <Characters>15687</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Clanwilliam Institute</dc:creator>
  <cp:keywords/>
  <dc:description/>
  <cp:lastModifiedBy>CWI Training Administration</cp:lastModifiedBy>
  <cp:revision>6</cp:revision>
  <dcterms:created xsi:type="dcterms:W3CDTF">2024-01-26T15:10:00Z</dcterms:created>
  <dcterms:modified xsi:type="dcterms:W3CDTF">2024-03-30T12:44:00Z</dcterms:modified>
</cp:coreProperties>
</file>